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2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846"/>
      </w:pPr>
      <w:r>
        <w:rPr/>
        <w:t>ANDERSON DE </w:t>
      </w:r>
      <w:r>
        <w:rPr/>
        <w:t>TUCA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52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84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52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552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26" w:lineRule="auto" w:before="2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609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13:48:04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13:46:58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13:45:29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5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449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449"/>
      </w:pPr>
      <w:r>
        <w:rPr>
          <w:color w:val="FF0000"/>
        </w:rPr>
        <w:t>BRENO </w:t>
      </w:r>
      <w:r>
        <w:rPr>
          <w:color w:val="FF0000"/>
        </w:rPr>
        <w:t>GARIBALDE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VASCONCELOS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7"/>
        <w:ind w:right="113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1" w:lineRule="auto"/>
      </w:pPr>
      <w:r>
        <w:rPr>
          <w:color w:val="FF0000"/>
        </w:rPr>
        <w:t>UNIÃO </w:t>
      </w:r>
      <w:r>
        <w:rPr>
          <w:color w:val="FF0000"/>
        </w:rPr>
        <w:t>BRASIL</w:t>
      </w:r>
      <w:r>
        <w:rPr>
          <w:color w:val="FF0000"/>
        </w:rPr>
        <w:t> </w:t>
      </w: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