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34249AF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10</w:t>
      </w:r>
      <w:r w:rsidR="0061614A">
        <w:rPr>
          <w:sz w:val="28"/>
          <w:szCs w:val="32"/>
        </w:rPr>
        <w:t>2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CE787D">
        <w:rPr>
          <w:sz w:val="28"/>
          <w:szCs w:val="32"/>
        </w:rPr>
        <w:t>4</w:t>
      </w:r>
      <w:r w:rsidRPr="00BE21C5">
        <w:rPr>
          <w:sz w:val="28"/>
          <w:szCs w:val="32"/>
        </w:rPr>
        <w:t xml:space="preserve"> DE </w:t>
      </w:r>
      <w:proofErr w:type="gramStart"/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5D9D5E24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F91DF2" w:rsidRPr="00F91DF2">
        <w:rPr>
          <w:b/>
          <w:spacing w:val="2"/>
          <w:sz w:val="32"/>
          <w:szCs w:val="32"/>
          <w:shd w:val="clear" w:color="auto" w:fill="FFFFFF"/>
        </w:rPr>
        <w:t>PARA QUE A COMUNICAÇÃO DA TUA FÉ SEJA EFICAZ NO CONHECIMENTO DE TODO O BEM QUE EM VÓS HÁ POR CRISTO JESUS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5EA7A036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B62CA3">
        <w:rPr>
          <w:b/>
          <w:spacing w:val="2"/>
          <w:sz w:val="32"/>
          <w:szCs w:val="32"/>
          <w:u w:val="single"/>
          <w:shd w:val="clear" w:color="auto" w:fill="FFFFFF"/>
        </w:rPr>
        <w:t>FILEMON</w:t>
      </w:r>
      <w:r w:rsidR="00C25ECA" w:rsidRPr="00C25ECA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B62CA3">
        <w:rPr>
          <w:b/>
          <w:spacing w:val="2"/>
          <w:sz w:val="32"/>
          <w:szCs w:val="32"/>
          <w:u w:val="single"/>
          <w:shd w:val="clear" w:color="auto" w:fill="FFFFFF"/>
        </w:rPr>
        <w:t>1</w:t>
      </w:r>
      <w:r w:rsidRPr="00C25ECA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F91DF2">
        <w:rPr>
          <w:b/>
          <w:spacing w:val="2"/>
          <w:sz w:val="32"/>
          <w:szCs w:val="32"/>
          <w:u w:val="single"/>
          <w:shd w:val="clear" w:color="auto" w:fill="FFFFFF"/>
        </w:rPr>
        <w:t>6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61614A" w14:paraId="730E2B54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CFB47" w14:textId="741D477E" w:rsidR="0061614A" w:rsidRDefault="0061614A" w:rsidP="0061614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14:paraId="11B51A8A" w14:textId="77777777" w:rsidR="0061614A" w:rsidRDefault="005C03FE" w:rsidP="0061614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</w:t>
            </w:r>
            <w:r w:rsidR="0061614A">
              <w:rPr>
                <w:b/>
                <w:bCs/>
                <w:sz w:val="28"/>
                <w:szCs w:val="28"/>
              </w:rPr>
              <w:t>/2021</w:t>
            </w:r>
          </w:p>
          <w:p w14:paraId="7C9B2414" w14:textId="12313424" w:rsidR="005C03FE" w:rsidRDefault="005C03FE" w:rsidP="005C03FE">
            <w:pPr>
              <w:spacing w:line="276" w:lineRule="auto"/>
              <w:jc w:val="center"/>
              <w:rPr>
                <w:b/>
                <w:bCs/>
              </w:rPr>
            </w:pPr>
            <w:r w:rsidRPr="005C03FE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627D1" w14:textId="77777777" w:rsidR="005C03FE" w:rsidRDefault="005C03FE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EM DEFESA DOS DIREITOS DA CRIANÇA E DO ADOLESCENTE.</w:t>
            </w:r>
          </w:p>
          <w:p w14:paraId="36D791EC" w14:textId="77777777" w:rsidR="0061614A" w:rsidRDefault="0061614A" w:rsidP="005C03FE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  <w:p w14:paraId="09168E59" w14:textId="77777777" w:rsidR="005C03FE" w:rsidRDefault="005C03FE" w:rsidP="005C03FE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FALTANDO PARECER DA COMISSÃO DE JUSTIÇA E REDAÇÃO</w:t>
            </w:r>
          </w:p>
          <w:p w14:paraId="66C420F4" w14:textId="5CA6E11A" w:rsidR="00F91DF2" w:rsidRDefault="00F91DF2" w:rsidP="005C03FE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11D11" w14:textId="194E4365" w:rsidR="0061614A" w:rsidRDefault="005C03F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C249" w14:textId="7F045759" w:rsidR="0061614A" w:rsidRDefault="005C03F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C03FE" w14:paraId="4C0FD57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34D90" w14:textId="3664C302" w:rsidR="005C03FE" w:rsidRPr="00E51E8B" w:rsidRDefault="005A1043" w:rsidP="005C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</w:t>
            </w:r>
            <w:r w:rsidR="005C03FE" w:rsidRPr="00E51E8B">
              <w:rPr>
                <w:b/>
                <w:bCs/>
              </w:rPr>
              <w:t>ISLATIVO</w:t>
            </w:r>
          </w:p>
          <w:p w14:paraId="656B7A08" w14:textId="77777777" w:rsidR="005C03FE" w:rsidRDefault="005C03FE" w:rsidP="005C03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51E8B">
              <w:rPr>
                <w:b/>
                <w:bCs/>
              </w:rPr>
              <w:t xml:space="preserve"> </w:t>
            </w:r>
            <w:r w:rsidRPr="00E51E8B">
              <w:rPr>
                <w:b/>
                <w:bCs/>
                <w:sz w:val="28"/>
                <w:szCs w:val="28"/>
              </w:rPr>
              <w:t>Nº 30/2021</w:t>
            </w:r>
          </w:p>
          <w:p w14:paraId="004A321F" w14:textId="77777777" w:rsidR="00F91DF2" w:rsidRDefault="00F91DF2" w:rsidP="005C03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6A3E90D" w14:textId="5282D5A0" w:rsidR="00F91DF2" w:rsidRDefault="00F91DF2" w:rsidP="005C03F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9B695" w14:textId="77777777" w:rsidR="005C03FE" w:rsidRPr="00E51E8B" w:rsidRDefault="005C03FE" w:rsidP="005C03F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51E8B"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JOSÉ MANOEL FEITOZA.</w:t>
            </w:r>
          </w:p>
          <w:p w14:paraId="360E1FE9" w14:textId="77777777" w:rsidR="005C03FE" w:rsidRPr="00E51E8B" w:rsidRDefault="005C03FE" w:rsidP="005C03F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930783B" w14:textId="77777777" w:rsidR="005C03FE" w:rsidRPr="00F40462" w:rsidRDefault="005C03FE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477A" w14:textId="56EB06CF" w:rsidR="005C03FE" w:rsidRDefault="005C03FE" w:rsidP="005C03F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1E8B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FD734" w14:textId="117112E3" w:rsidR="005C03FE" w:rsidRDefault="005C03FE" w:rsidP="005C03F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1E8B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03FE" w14:paraId="107E4135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E4038" w14:textId="2414279E" w:rsidR="005C03FE" w:rsidRPr="00E51E8B" w:rsidRDefault="005A1043" w:rsidP="005C03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</w:t>
            </w:r>
            <w:r w:rsidR="005C03FE" w:rsidRPr="00E51E8B">
              <w:rPr>
                <w:b/>
                <w:bCs/>
              </w:rPr>
              <w:t>ISLATIVO</w:t>
            </w:r>
          </w:p>
          <w:p w14:paraId="70816D82" w14:textId="77777777" w:rsidR="005C03FE" w:rsidRDefault="005C03FE" w:rsidP="005C03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51E8B">
              <w:rPr>
                <w:b/>
                <w:bCs/>
              </w:rPr>
              <w:t xml:space="preserve"> </w:t>
            </w:r>
            <w:r w:rsidRPr="00E51E8B">
              <w:rPr>
                <w:b/>
                <w:bCs/>
                <w:sz w:val="28"/>
                <w:szCs w:val="28"/>
              </w:rPr>
              <w:t>Nº 32/2021</w:t>
            </w:r>
          </w:p>
          <w:p w14:paraId="4933FDAB" w14:textId="77777777" w:rsidR="00F91DF2" w:rsidRDefault="00F91DF2" w:rsidP="005C03F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21DDDF1" w14:textId="74DC79A7" w:rsidR="00F91DF2" w:rsidRDefault="00F91DF2" w:rsidP="005C03F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BC9D" w14:textId="77777777" w:rsidR="005C03FE" w:rsidRPr="00E51E8B" w:rsidRDefault="005C03FE" w:rsidP="005C03F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51E8B">
              <w:rPr>
                <w:b/>
                <w:sz w:val="22"/>
                <w:szCs w:val="15"/>
                <w:shd w:val="clear" w:color="auto" w:fill="FFFFFF"/>
              </w:rPr>
              <w:t>CONCEDE TÍTULO DE CIDADANIA ARACAJUANA AO SENHOR JORGE CIRILO SANTOS DE SOBRAL.</w:t>
            </w:r>
          </w:p>
          <w:p w14:paraId="752098A4" w14:textId="77777777" w:rsidR="005C03FE" w:rsidRPr="00E51E8B" w:rsidRDefault="005C03FE" w:rsidP="005C03F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0ED841BE" w14:textId="77777777" w:rsidR="005C03FE" w:rsidRPr="00F40462" w:rsidRDefault="005C03FE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CBAD" w14:textId="7E8CC1F6" w:rsidR="005C03FE" w:rsidRDefault="005C03FE" w:rsidP="005C03F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1E8B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8616B" w14:textId="78F9FA44" w:rsidR="005C03FE" w:rsidRDefault="005C03FE" w:rsidP="005C03F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1E8B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5C03FE" w14:paraId="7083A766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F645" w14:textId="77777777" w:rsidR="005C03FE" w:rsidRPr="00E51E8B" w:rsidRDefault="005C03FE" w:rsidP="005C03FE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</w:rPr>
              <w:t xml:space="preserve">PROJETO DE LEI </w:t>
            </w:r>
          </w:p>
          <w:p w14:paraId="7CD02295" w14:textId="1C6F81A5" w:rsidR="005C03FE" w:rsidRDefault="005C03FE" w:rsidP="005C03FE">
            <w:pPr>
              <w:spacing w:line="276" w:lineRule="auto"/>
              <w:jc w:val="both"/>
              <w:rPr>
                <w:b/>
                <w:bCs/>
              </w:rPr>
            </w:pPr>
            <w:r w:rsidRPr="00E51E8B">
              <w:rPr>
                <w:b/>
                <w:bCs/>
                <w:sz w:val="28"/>
                <w:szCs w:val="28"/>
              </w:rPr>
              <w:t>Nº 101/2021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00A1" w14:textId="1DEB5BE9" w:rsidR="005C03FE" w:rsidRDefault="005C03FE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51E8B">
              <w:rPr>
                <w:b/>
                <w:sz w:val="22"/>
                <w:szCs w:val="15"/>
                <w:shd w:val="clear" w:color="auto" w:fill="FFFFFF"/>
              </w:rPr>
              <w:t>DÁ NOVA REDAÇÃO A EMENTA E AO ARTIGO 1º DA LEI 3.828/2010, QUE DENOMINA AVENIDA JOSÉ VICENTE DE ALMEIDA A ATUAL AVENIDA PRINCIPAL DO BAIRRO ZONA DE EXPANSÃO.</w:t>
            </w:r>
          </w:p>
          <w:p w14:paraId="6931B5CF" w14:textId="77777777" w:rsidR="00F91DF2" w:rsidRDefault="00F91DF2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57CBB513" w14:textId="32B4344B" w:rsidR="00F91DF2" w:rsidRPr="00F40462" w:rsidRDefault="00F91DF2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E78FD" w14:textId="6E55D261" w:rsidR="005C03FE" w:rsidRDefault="005C03FE" w:rsidP="005C03F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51E8B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448A5" w14:textId="6D74D23D" w:rsidR="005C03FE" w:rsidRDefault="005C03FE" w:rsidP="005C03F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1E8B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C03FE" w14:paraId="164B58B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66E44" w14:textId="77777777" w:rsidR="005C03FE" w:rsidRDefault="005C03FE" w:rsidP="005C03FE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31685DF8" w14:textId="3CC0F0BC" w:rsidR="005C03FE" w:rsidRDefault="005C03FE" w:rsidP="005C03F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892A" w14:textId="77777777" w:rsidR="005C03FE" w:rsidRDefault="005C03FE" w:rsidP="005C03FE">
            <w:pPr>
              <w:spacing w:line="276" w:lineRule="auto"/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RECONHECE DE UTILIDADE PÚBLICA A ASSOCIAÇÃO COMUNITÁRIA DE MULHERES E AMIGOS AÇÃO E CIDADANIA.</w:t>
            </w:r>
          </w:p>
          <w:p w14:paraId="0BE9C2BF" w14:textId="430CF778" w:rsidR="00F91DF2" w:rsidRPr="00F40462" w:rsidRDefault="00F91DF2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D016" w14:textId="41705215" w:rsidR="005C03FE" w:rsidRDefault="005C03FE" w:rsidP="005C03F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665" w14:textId="0D09BB89" w:rsidR="005C03FE" w:rsidRDefault="005C03FE" w:rsidP="005C03F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5C03FE" w14:paraId="282A4EB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C1F4" w14:textId="77777777" w:rsidR="005C03FE" w:rsidRPr="00E047A7" w:rsidRDefault="005C03FE" w:rsidP="005C03F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14:paraId="4CFDAFAD" w14:textId="6EC19E8E" w:rsidR="005C03FE" w:rsidRDefault="005C03FE" w:rsidP="005C03FE">
            <w:pPr>
              <w:spacing w:line="276" w:lineRule="auto"/>
              <w:jc w:val="both"/>
              <w:rPr>
                <w:b/>
                <w:bCs/>
              </w:rPr>
            </w:pP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24/2021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96095" w14:textId="14ECA387" w:rsidR="005C03FE" w:rsidRPr="00F40462" w:rsidRDefault="005C03FE" w:rsidP="005C03FE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047A7">
              <w:rPr>
                <w:b/>
                <w:color w:val="000000" w:themeColor="text1"/>
                <w:sz w:val="22"/>
              </w:rPr>
              <w:t>RECONHECE A PRÁTICA DA ATIVIDADE FÍSICA E DO EXERCÍCIO FÍSICO COMO ESSENCIAIS PARA A POPULAÇÃO DO MUNICÍPIO DE ARACAJU E EM ESTABELECIMENTOS PRESTADORES DE SERVIÇOS DESTINADOS A ESSA FINALIDADE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FAB7" w14:textId="554A21EC" w:rsidR="005C03FE" w:rsidRDefault="005C03FE" w:rsidP="005C03F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47A7">
              <w:rPr>
                <w:b/>
                <w:bCs/>
                <w:color w:val="000000" w:themeColor="text1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3733" w14:textId="77777777" w:rsidR="005C03FE" w:rsidRPr="00E047A7" w:rsidRDefault="005C03FE" w:rsidP="005C03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47A7"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  <w:p w14:paraId="0540F602" w14:textId="77777777" w:rsidR="005C03FE" w:rsidRDefault="005C03FE" w:rsidP="005C03F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7E07" w14:paraId="13D44DF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AB55" w14:textId="77777777" w:rsidR="004C7E07" w:rsidRDefault="004C7E07" w:rsidP="004C7E07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0F9BB3CA" w14:textId="3B329FB1" w:rsidR="004C7E07" w:rsidRDefault="004C7E07" w:rsidP="004C7E0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0B8A" w14:textId="77777777" w:rsidR="004C7E07" w:rsidRDefault="004C7E07" w:rsidP="004C7E07">
            <w:pPr>
              <w:jc w:val="both"/>
              <w:rPr>
                <w:b/>
                <w:sz w:val="22"/>
              </w:rPr>
            </w:pPr>
            <w:r w:rsidRPr="006753F0">
              <w:rPr>
                <w:b/>
                <w:sz w:val="22"/>
              </w:rPr>
              <w:t>ALTERA A REDAÇÃO DO ARTIGO 2O E DOS INCISOS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III, IV E V, DO ARTIGO 3O, DA LEI MUNICIPAL NO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5.051, DE 17 DE JULHO DE 2018, QUE ‘INSTITUI A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CAMPANHA MUNICIPAL DE ESTÍMULO AO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CUIDADO DA SAÚDE MENTAL E EMOCIONAL,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DENOMINADA JANEIRO BRANCO, NO ÂMBITO DO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MUNICÍPIO DE ARACAJU E DEFINE OUTRAS</w:t>
            </w:r>
            <w:r>
              <w:rPr>
                <w:b/>
                <w:sz w:val="22"/>
              </w:rPr>
              <w:t xml:space="preserve"> </w:t>
            </w:r>
            <w:r w:rsidRPr="006753F0">
              <w:rPr>
                <w:b/>
                <w:sz w:val="22"/>
              </w:rPr>
              <w:t>PROVIDÊNCIAS’.</w:t>
            </w:r>
          </w:p>
          <w:p w14:paraId="4838767D" w14:textId="77777777" w:rsidR="004C7E07" w:rsidRDefault="004C7E07" w:rsidP="004C7E07">
            <w:pPr>
              <w:jc w:val="both"/>
              <w:rPr>
                <w:b/>
                <w:sz w:val="22"/>
              </w:rPr>
            </w:pPr>
          </w:p>
          <w:p w14:paraId="634D0793" w14:textId="0A98D8D6" w:rsidR="004C7E07" w:rsidRPr="00F40462" w:rsidRDefault="004C7E07" w:rsidP="00F91DF2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</w:rPr>
              <w:t>COM EMENDA NO PARECER DA COMISSÃO DE SAÚDE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88AC7" w14:textId="12205B6F" w:rsidR="004C7E07" w:rsidRDefault="004C7E07" w:rsidP="004C7E0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79DA" w14:textId="77777777" w:rsidR="004C7E07" w:rsidRDefault="004C7E07" w:rsidP="004C7E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14:paraId="3760B389" w14:textId="77777777" w:rsidR="004C7E07" w:rsidRDefault="004C7E07" w:rsidP="004C7E0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DF2" w:rsidRPr="005C5B69" w14:paraId="52A34926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8F8A3" w14:textId="3200C985" w:rsidR="00F91DF2" w:rsidRPr="005134AC" w:rsidRDefault="003F492A" w:rsidP="00F91DF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bookmarkStart w:id="0" w:name="_GoBack"/>
            <w:bookmarkEnd w:id="0"/>
            <w:r w:rsidR="00F91DF2" w:rsidRPr="005134AC">
              <w:rPr>
                <w:b/>
                <w:bCs/>
              </w:rPr>
              <w:t>ROJETO DE RESOLUÇÃO</w:t>
            </w:r>
          </w:p>
          <w:p w14:paraId="65078352" w14:textId="77777777" w:rsidR="00F91DF2" w:rsidRPr="005134AC" w:rsidRDefault="00F91DF2" w:rsidP="00F91DF2">
            <w:pPr>
              <w:rPr>
                <w:b/>
                <w:bCs/>
              </w:rPr>
            </w:pPr>
            <w:r w:rsidRPr="00F40462">
              <w:rPr>
                <w:b/>
                <w:bCs/>
                <w:sz w:val="28"/>
              </w:rPr>
              <w:t>Nº 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BAC7" w14:textId="77777777" w:rsidR="00F91DF2" w:rsidRPr="00F40462" w:rsidRDefault="00F91DF2" w:rsidP="00F91DF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40462">
              <w:rPr>
                <w:b/>
                <w:sz w:val="22"/>
                <w:szCs w:val="15"/>
                <w:shd w:val="clear" w:color="auto" w:fill="FFFFFF"/>
              </w:rPr>
              <w:t>DISPÕE SOBRE A CRIAÇÃO DA FRENTE PARLAMENTAR EVANGÉLICA.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B43E7" w14:textId="77777777" w:rsidR="00F91DF2" w:rsidRPr="005134AC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34AC">
              <w:rPr>
                <w:b/>
                <w:bCs/>
              </w:rPr>
              <w:t>EDUARDO LIMA, FÁBIO MEIRELES E 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08C612" w14:textId="4CA1E2A5" w:rsidR="00F91DF2" w:rsidRPr="00F40462" w:rsidRDefault="00F91DF2" w:rsidP="00F91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D93891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F91DF2" w:rsidRPr="005C5B69" w14:paraId="02877E8F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D5C5" w14:textId="77777777" w:rsidR="00F91DF2" w:rsidRDefault="00F91DF2" w:rsidP="00F91D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2F39CFA4" w14:textId="24B69360" w:rsidR="00F91DF2" w:rsidRPr="005134AC" w:rsidRDefault="00F91DF2" w:rsidP="00F91DF2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91F4" w14:textId="3DF01239" w:rsidR="00F91DF2" w:rsidRPr="00F40462" w:rsidRDefault="00F91DF2" w:rsidP="00F91DF2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32B8F">
              <w:rPr>
                <w:b/>
                <w:sz w:val="22"/>
              </w:rPr>
              <w:t xml:space="preserve">RECURSO CONTRA A DECISÃO DA DOUTA COMISSÃO DE JUSTIÇA E REDAÇÃO EM JULGAR O PROJETO DE LEI Nº 99/2021, QUE DISPÕE SOBRE A </w:t>
            </w:r>
            <w:r w:rsidRPr="00332B8F">
              <w:rPr>
                <w:b/>
                <w:color w:val="000000"/>
                <w:sz w:val="22"/>
              </w:rPr>
              <w:t xml:space="preserve">IMPLANTAÇAO A “POLÍTICA MUNICIPAL DE PRÁTICAS INTEGRATIVAS E COMPLEMENTARES E EDUCAÇÃO POPULAR EM SAÚDE - PMPICEPS’’, NO ÂMBITO DO MUNICÍPIO </w:t>
            </w:r>
            <w:r w:rsidRPr="00332B8F">
              <w:rPr>
                <w:b/>
                <w:bCs/>
                <w:sz w:val="22"/>
              </w:rPr>
              <w:t>DETERMINA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F3381" w14:textId="12579ED7" w:rsidR="00F91DF2" w:rsidRPr="005134AC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AAFE" w14:textId="46756284" w:rsidR="00F91DF2" w:rsidRDefault="00F91DF2" w:rsidP="00F91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91DF2" w:rsidRPr="005C5B69" w14:paraId="7DEDB2B8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862A" w14:textId="77777777" w:rsidR="00F91DF2" w:rsidRPr="001C3B7A" w:rsidRDefault="00F91DF2" w:rsidP="00F91DF2">
            <w:pPr>
              <w:jc w:val="both"/>
              <w:rPr>
                <w:b/>
                <w:sz w:val="22"/>
                <w:szCs w:val="24"/>
              </w:rPr>
            </w:pPr>
            <w:r w:rsidRPr="001C3B7A">
              <w:rPr>
                <w:b/>
                <w:sz w:val="22"/>
                <w:szCs w:val="24"/>
              </w:rPr>
              <w:t>REQUERIMENTO</w:t>
            </w:r>
          </w:p>
          <w:p w14:paraId="7B1DAFA7" w14:textId="77777777" w:rsidR="00F91DF2" w:rsidRPr="001C3B7A" w:rsidRDefault="00F91DF2" w:rsidP="00F91DF2">
            <w:pPr>
              <w:jc w:val="both"/>
              <w:rPr>
                <w:b/>
                <w:sz w:val="24"/>
                <w:szCs w:val="24"/>
              </w:rPr>
            </w:pPr>
            <w:r w:rsidRPr="001C3B7A">
              <w:rPr>
                <w:b/>
                <w:sz w:val="24"/>
                <w:szCs w:val="24"/>
              </w:rPr>
              <w:t>N° 525/2021</w:t>
            </w:r>
          </w:p>
          <w:p w14:paraId="04F3A101" w14:textId="77777777" w:rsidR="00F91DF2" w:rsidRPr="005134AC" w:rsidRDefault="00F91DF2" w:rsidP="00F91DF2">
            <w:pPr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94ED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C3B7A">
              <w:rPr>
                <w:b/>
                <w:sz w:val="22"/>
                <w:szCs w:val="24"/>
                <w:shd w:val="clear" w:color="auto" w:fill="FFFFFF"/>
              </w:rPr>
              <w:t>REQUER QUE SEJA SOLICITADA À SRA. SIMONE</w:t>
            </w:r>
          </w:p>
          <w:p w14:paraId="41A61A4B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C3B7A">
              <w:rPr>
                <w:b/>
                <w:sz w:val="22"/>
                <w:szCs w:val="24"/>
                <w:shd w:val="clear" w:color="auto" w:fill="FFFFFF"/>
              </w:rPr>
              <w:t>SANTANA PASSOS, SECRETÁRIA MUNICIPAL DA</w:t>
            </w:r>
          </w:p>
          <w:p w14:paraId="1C4B930E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C3B7A">
              <w:rPr>
                <w:b/>
                <w:sz w:val="22"/>
                <w:szCs w:val="24"/>
                <w:shd w:val="clear" w:color="auto" w:fill="FFFFFF"/>
              </w:rPr>
              <w:t>ASSISTÊNCIA SOCIAL, INFORMAÇÕES REFERENTE AO CADASTRO PARA CONCESSÃO DE AUXILIO ALUGUEL E, POSTERIORMENTE, ENTREGA DE MORADIA PRÓPRIA ÀS FAMÍLIAS</w:t>
            </w:r>
          </w:p>
          <w:p w14:paraId="117449E1" w14:textId="1A553177" w:rsidR="00F91DF2" w:rsidRPr="00F40462" w:rsidRDefault="00F91DF2" w:rsidP="00F91DF2">
            <w:pPr>
              <w:spacing w:line="276" w:lineRule="auto"/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1C3B7A">
              <w:rPr>
                <w:b/>
                <w:sz w:val="22"/>
                <w:szCs w:val="24"/>
                <w:shd w:val="clear" w:color="auto" w:fill="FFFFFF"/>
              </w:rPr>
              <w:t>QUE ESTÃO MORANDO EM BARRACOS NA INVASÃO DO MARIVAN.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2FE27" w14:textId="5157709B" w:rsidR="00F91DF2" w:rsidRPr="005134AC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C3B7A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7C400" w14:textId="77777777" w:rsidR="00F91DF2" w:rsidRPr="001C3B7A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B7A">
              <w:rPr>
                <w:b/>
                <w:bCs/>
                <w:sz w:val="22"/>
                <w:szCs w:val="22"/>
              </w:rPr>
              <w:t>VOTAÇÃO ÚNICA</w:t>
            </w:r>
          </w:p>
          <w:p w14:paraId="661CE798" w14:textId="77777777" w:rsidR="00F91DF2" w:rsidRDefault="00F91DF2" w:rsidP="00F91DF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DF2" w:rsidRPr="005C5B69" w14:paraId="386492EF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DB7D" w14:textId="77777777" w:rsidR="00F91DF2" w:rsidRPr="00C57EBD" w:rsidRDefault="00F91DF2" w:rsidP="00F91DF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57EBD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35F113F" w14:textId="723C1197" w:rsidR="00F91DF2" w:rsidRPr="001C3B7A" w:rsidRDefault="00F91DF2" w:rsidP="00F91DF2">
            <w:pPr>
              <w:jc w:val="both"/>
              <w:rPr>
                <w:b/>
                <w:sz w:val="22"/>
                <w:szCs w:val="24"/>
              </w:rPr>
            </w:pPr>
            <w:r w:rsidRPr="00C57EBD">
              <w:rPr>
                <w:b/>
                <w:bCs/>
                <w:sz w:val="28"/>
                <w:szCs w:val="28"/>
              </w:rPr>
              <w:t>Nº 144/2021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BBD21" w14:textId="77777777" w:rsidR="00F91DF2" w:rsidRDefault="00F91DF2" w:rsidP="00F91DF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57EBD">
              <w:rPr>
                <w:b/>
                <w:sz w:val="22"/>
                <w:szCs w:val="22"/>
              </w:rPr>
              <w:t>MOÇÃO DE APLAUSOS EM HOMENAGEM AO DIA DO TURISMÓLOGO E AO DIA MUNDIAL DO TURISMO, AMBOS COMEMORADOS EM 27 DE SETEMBRO.</w:t>
            </w:r>
          </w:p>
          <w:p w14:paraId="5125958C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F8C6" w14:textId="7713446C" w:rsidR="00F91DF2" w:rsidRPr="001C3B7A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57EBD">
              <w:rPr>
                <w:b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CE3C" w14:textId="77777777" w:rsidR="00F91DF2" w:rsidRPr="00C57EBD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  <w:r w:rsidRPr="00C57EBD">
              <w:rPr>
                <w:b/>
                <w:bCs/>
                <w:sz w:val="22"/>
                <w:szCs w:val="22"/>
              </w:rPr>
              <w:t>VOTAÇÃO ÚNICA</w:t>
            </w:r>
          </w:p>
          <w:p w14:paraId="1CE28066" w14:textId="77777777" w:rsidR="00F91DF2" w:rsidRPr="001C3B7A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DF2" w:rsidRPr="005C5B69" w14:paraId="49884CCB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895F6" w14:textId="77777777" w:rsidR="00F91DF2" w:rsidRPr="00C57EBD" w:rsidRDefault="00F91DF2" w:rsidP="00F91DF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57EBD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2396F4AA" w14:textId="44FDC0C1" w:rsidR="00F91DF2" w:rsidRPr="001C3B7A" w:rsidRDefault="00F91DF2" w:rsidP="00F91DF2">
            <w:pPr>
              <w:jc w:val="both"/>
              <w:rPr>
                <w:b/>
                <w:sz w:val="22"/>
                <w:szCs w:val="24"/>
              </w:rPr>
            </w:pPr>
            <w:r w:rsidRPr="00C57EBD">
              <w:rPr>
                <w:b/>
                <w:bCs/>
                <w:sz w:val="28"/>
                <w:szCs w:val="28"/>
              </w:rPr>
              <w:t>Nº 145/2021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8367" w14:textId="77777777" w:rsidR="00F91DF2" w:rsidRDefault="00F91DF2" w:rsidP="00F91DF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57EBD">
              <w:rPr>
                <w:b/>
                <w:sz w:val="22"/>
                <w:szCs w:val="22"/>
              </w:rPr>
              <w:t>MOÇÃO DE APLAUSOS À SENHORA ULLA RIBEIRO, DIRETORA DO GAAC, PELOS RELEVANTES SERVIÇOS PRESTADOS NO AUXÍLIO SOCIAL E DE SAÚDE ÀS CRIANÇAS COM CÂNCER PRESTADOS NESSES MAIS DE 25 ANOS DE EXISTÊNCIA NO MUNICÍPIO DE ARACAJU.</w:t>
            </w:r>
          </w:p>
          <w:p w14:paraId="7134D55A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9D55C" w14:textId="6E35F7B5" w:rsidR="00F91DF2" w:rsidRPr="001C3B7A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57EBD"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CCD2C" w14:textId="77777777" w:rsidR="00F91DF2" w:rsidRPr="00C57EBD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  <w:r w:rsidRPr="00C57EBD">
              <w:rPr>
                <w:b/>
                <w:bCs/>
                <w:sz w:val="22"/>
                <w:szCs w:val="22"/>
              </w:rPr>
              <w:t>VOTAÇÃO ÚNICA</w:t>
            </w:r>
          </w:p>
          <w:p w14:paraId="2FAAE10C" w14:textId="77777777" w:rsidR="00F91DF2" w:rsidRPr="001C3B7A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DF2" w:rsidRPr="005C5B69" w14:paraId="5704613F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7D28D" w14:textId="77777777" w:rsidR="00F91DF2" w:rsidRPr="005F2208" w:rsidRDefault="00F91DF2" w:rsidP="00F91DF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4AF8A79" w14:textId="0B251C3B" w:rsidR="00F91DF2" w:rsidRPr="001C3B7A" w:rsidRDefault="00F91DF2" w:rsidP="00F91DF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147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8AEF8" w14:textId="77777777" w:rsidR="00F91DF2" w:rsidRDefault="00F91DF2" w:rsidP="00F91DF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81E93">
              <w:rPr>
                <w:b/>
                <w:sz w:val="22"/>
                <w:szCs w:val="22"/>
              </w:rPr>
              <w:t>MOÇÃO DE APLAUSOS AOS OBSERVATÓRIOS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SOCIAIS DA UNIVERSIDADE FEDERAL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SERGIPE, NA PESSOA DA COORDENADORA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GERAL, A PROFESSORA DOUTORA KARYNA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BATISTA SPOSATO E TODA SUA EQUIPE PELO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EXCELENTE TRABALHO REALIZADO 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EMISSÃO MENSAL DO BOLETIM 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OBSERVATÓRIOS SOCIAIS – BOBS- UFS, CUJO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CONTEÚDO PUBLICIZA E POPULARIZA PARA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SOCIEDADE ARACAJUANA E SERGIPANA 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ATIVIDADES, TRABALHOS E ESTUDOS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REALIZADOS PELA UNIVERSIDADE FEDERAL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SERGIPE.</w:t>
            </w:r>
          </w:p>
          <w:p w14:paraId="3D602FC8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5CDBF" w14:textId="2D1D2807" w:rsidR="00F91DF2" w:rsidRPr="001C3B7A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55667" w14:textId="77777777" w:rsidR="00F91DF2" w:rsidRPr="005F2208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582D3CF" w14:textId="77777777" w:rsidR="00F91DF2" w:rsidRPr="001C3B7A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DF2" w:rsidRPr="005C5B69" w14:paraId="0867B9DC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A0A8" w14:textId="77777777" w:rsidR="00F91DF2" w:rsidRPr="005F2208" w:rsidRDefault="00F91DF2" w:rsidP="00F91DF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B8186F4" w14:textId="6CC034CE" w:rsidR="00F91DF2" w:rsidRPr="001C3B7A" w:rsidRDefault="00F91DF2" w:rsidP="00F91DF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148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FA4A1" w14:textId="0F8C9457" w:rsidR="00F91DF2" w:rsidRDefault="00F91DF2" w:rsidP="00F91DF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81E93">
              <w:rPr>
                <w:b/>
                <w:sz w:val="22"/>
                <w:szCs w:val="22"/>
              </w:rPr>
              <w:t>MOÇÃO DE APLAUSOS AO DEPARTAMENTO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ECONOMIA DA UNIVERSIDADE FEDERAL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SERGIPE PELA ELABORAÇÃO DO ANUÁRIO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SOCIOECONÔMICO DE SERGIPE, QUE TEM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COMO OBJETIVO TRAÇAR UM PANORAMA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SERGIPE ATRAVÉS DE INDICADORES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SOCIOECONÔMICOS DO ESTADO DE SERGIPE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SEUS 75 (SETENTA E CINCO) MUNICÍPIOS E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VISA CONTRIBUIR COMO FERRAMENTA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SUBSÍDIO ÀS AÇÕES DOS SETORES PÚBLICOS 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PRIVADOS DO ESTADO.</w:t>
            </w:r>
          </w:p>
          <w:p w14:paraId="33233A6C" w14:textId="77777777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1DC5" w14:textId="778B7BAB" w:rsidR="00F91DF2" w:rsidRPr="001C3B7A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3E64" w14:textId="77777777" w:rsidR="00F91DF2" w:rsidRPr="005F2208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32D3F4EB" w14:textId="77777777" w:rsidR="00F91DF2" w:rsidRPr="001C3B7A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DF2" w:rsidRPr="005C5B69" w14:paraId="4F69877C" w14:textId="77777777" w:rsidTr="00F40462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5220" w14:textId="77777777" w:rsidR="00F91DF2" w:rsidRPr="005F2208" w:rsidRDefault="00F91DF2" w:rsidP="00F91DF2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6D4EE4F" w14:textId="3D1D80A0" w:rsidR="00F91DF2" w:rsidRPr="001C3B7A" w:rsidRDefault="00F91DF2" w:rsidP="00F91DF2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149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8BA4" w14:textId="77777777" w:rsidR="00F91DF2" w:rsidRDefault="00F91DF2" w:rsidP="00F91DF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81E93">
              <w:rPr>
                <w:b/>
                <w:sz w:val="22"/>
                <w:szCs w:val="22"/>
              </w:rPr>
              <w:t>MOÇÃO DE APLAUSOS AO GRUPAMENTO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TÁTICO AÉREO (GTA), QUE COM MUITA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CORAGEM, COMPETÊNCIA E HABILIDADE,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RESGATARAM UM ATLETA AMADOR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CAIAQUE EVITANDO QUE ELE SE AFOGASSE EM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1E93">
              <w:rPr>
                <w:b/>
                <w:sz w:val="22"/>
                <w:szCs w:val="22"/>
              </w:rPr>
              <w:t>ALTO MAR, NO DIA 02 DE OUTUBRO DE 2021.</w:t>
            </w:r>
          </w:p>
          <w:p w14:paraId="61C7367F" w14:textId="2D95F242" w:rsidR="00F91DF2" w:rsidRPr="001C3B7A" w:rsidRDefault="00F91DF2" w:rsidP="00F91DF2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9242" w14:textId="2F01A545" w:rsidR="00F91DF2" w:rsidRPr="001C3B7A" w:rsidRDefault="00F91DF2" w:rsidP="00F91DF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E1F5B" w14:textId="77777777" w:rsidR="00F91DF2" w:rsidRPr="005F2208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631CBF0" w14:textId="77777777" w:rsidR="00F91DF2" w:rsidRPr="001C3B7A" w:rsidRDefault="00F91DF2" w:rsidP="00F91D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E709D2">
      <w:pPr>
        <w:jc w:val="center"/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90611" w14:textId="77777777" w:rsidR="008E764B" w:rsidRDefault="008E764B">
      <w:r>
        <w:separator/>
      </w:r>
    </w:p>
  </w:endnote>
  <w:endnote w:type="continuationSeparator" w:id="0">
    <w:p w14:paraId="0E958E6D" w14:textId="77777777" w:rsidR="008E764B" w:rsidRDefault="008E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74FB6AE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F49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B7A0E" w14:textId="77777777" w:rsidR="008E764B" w:rsidRDefault="008E764B">
      <w:r>
        <w:separator/>
      </w:r>
    </w:p>
  </w:footnote>
  <w:footnote w:type="continuationSeparator" w:id="0">
    <w:p w14:paraId="3CAB60FA" w14:textId="77777777" w:rsidR="008E764B" w:rsidRDefault="008E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746289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B5A2C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38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C8D8-4C33-4571-9E3C-47DD669A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2021-11-03T18:04:00Z</cp:lastPrinted>
  <dcterms:created xsi:type="dcterms:W3CDTF">2021-11-03T17:16:00Z</dcterms:created>
  <dcterms:modified xsi:type="dcterms:W3CDTF">2021-11-03T19:42:00Z</dcterms:modified>
</cp:coreProperties>
</file>