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b/>
          <w:bCs/>
          <w:sz w:val="28"/>
          <w:szCs w:val="24"/>
          <w:lang w:eastAsia="pt-BR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4"/>
          <w:lang w:eastAsia="pt-BR"/>
        </w:rPr>
        <w:t>COMISSÃO DE SAÚDE, MEIO AMBIENTE E PROTEÇÃO ANIMAL</w:t>
      </w:r>
    </w:p>
    <w:tbl>
      <w:tblPr>
        <w:tblStyle w:val="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SHEYLA GALBA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PRESIDENTE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CÍCERO DO SANTA MARIA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SECRETÁRIO</w:t>
            </w:r>
          </w:p>
        </w:tc>
      </w:tr>
    </w:tbl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PAUTA DA REUNIÃO ORDINÁRIA DO DIA 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MAIO</w:t>
      </w:r>
      <w:r>
        <w:rPr>
          <w:rFonts w:ascii="Times New Roman" w:hAnsi="Times New Roman" w:cs="Times New Roman"/>
          <w:b/>
          <w:sz w:val="24"/>
          <w:szCs w:val="24"/>
        </w:rPr>
        <w:t xml:space="preserve"> DE 202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4</w:t>
      </w:r>
    </w:p>
    <w:tbl>
      <w:tblPr>
        <w:tblStyle w:val="7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4479"/>
        <w:gridCol w:w="1550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MATÉRIA</w:t>
            </w:r>
          </w:p>
        </w:tc>
        <w:tc>
          <w:tcPr>
            <w:tcW w:w="44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15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AUTORIA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RELATOR(A)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Projeto de Lei n° </w:t>
            </w:r>
            <w:r>
              <w:rPr>
                <w:rFonts w:hint="default" w:ascii="Times New Roman" w:hAnsi="Times New Roman"/>
                <w:b/>
                <w:sz w:val="24"/>
                <w:szCs w:val="24"/>
              </w:rPr>
              <w:t>1/2024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val="pt-BR" w:eastAsia="en-US" w:bidi="ar-SA"/>
              </w:rPr>
            </w:pPr>
          </w:p>
        </w:tc>
        <w:tc>
          <w:tcPr>
            <w:tcW w:w="447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bCs/>
                <w:color w:val="auto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  <w:lang w:val="pt-BR"/>
              </w:rPr>
              <w:t>T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</w:rPr>
              <w:t xml:space="preserve">orna obrigatória a afixação de comprovante de capacitação profissional de tosador e banhista , nos estabelecimentos de higiene e estética , de animais domésticos no âmbito do município de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  <w:lang w:val="pt-BR"/>
              </w:rPr>
              <w:t>A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</w:rPr>
              <w:t>racaju.</w:t>
            </w:r>
          </w:p>
        </w:tc>
        <w:tc>
          <w:tcPr>
            <w:tcW w:w="15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bCs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lang w:val="pt-BR"/>
              </w:rPr>
              <w:t>Milton Dantas</w:t>
            </w:r>
          </w:p>
        </w:tc>
        <w:tc>
          <w:tcPr>
            <w:tcW w:w="1919" w:type="dxa"/>
            <w:vAlign w:val="top"/>
          </w:tcPr>
          <w:p>
            <w:pPr>
              <w:spacing w:after="0" w:line="240" w:lineRule="auto"/>
              <w:ind w:right="175" w:rightChars="0"/>
              <w:jc w:val="center"/>
              <w:rPr>
                <w:rFonts w:hint="default" w:ascii="Times New Roman" w:hAnsi="Times New Roman" w:cs="Times New Roman" w:eastAsiaTheme="minorHAnsi"/>
                <w:b w:val="0"/>
                <w:bCs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pt-BR" w:eastAsia="en-US" w:bidi="ar-SA"/>
              </w:rPr>
              <w:t>Cícero do Santa Maria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Projeto de Lei n° </w:t>
            </w:r>
            <w:r>
              <w:rPr>
                <w:rFonts w:hint="default" w:ascii="Times New Roman" w:hAnsi="Times New Roman"/>
                <w:b/>
                <w:sz w:val="24"/>
                <w:szCs w:val="24"/>
              </w:rPr>
              <w:t>13/2024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val="pt-BR" w:eastAsia="en-US" w:bidi="ar-SA"/>
              </w:rPr>
            </w:pPr>
          </w:p>
        </w:tc>
        <w:tc>
          <w:tcPr>
            <w:tcW w:w="447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bCs/>
                <w:color w:val="auto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4"/>
                <w:szCs w:val="24"/>
              </w:rPr>
              <w:t>Dispõe sobre a criação da Carteira de Identificação e Informação do Paciente Diabético, na qual constarão detalhes de sua patologia, medicações utilizadas e recomendações para o tratamento de urgência e emergência, no âmbito do Município de Aracaju e dá outras providências.</w:t>
            </w:r>
          </w:p>
        </w:tc>
        <w:tc>
          <w:tcPr>
            <w:tcW w:w="15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bCs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lang w:val="pt-BR"/>
              </w:rPr>
              <w:t>Nitinho Vitale</w:t>
            </w:r>
          </w:p>
        </w:tc>
        <w:tc>
          <w:tcPr>
            <w:tcW w:w="1919" w:type="dxa"/>
            <w:vAlign w:val="top"/>
          </w:tcPr>
          <w:p>
            <w:pPr>
              <w:spacing w:after="0" w:line="240" w:lineRule="auto"/>
              <w:ind w:right="175" w:rightChars="0"/>
              <w:jc w:val="center"/>
              <w:rPr>
                <w:rFonts w:hint="default" w:ascii="Times New Roman" w:hAnsi="Times New Roman" w:cs="Times New Roman" w:eastAsiaTheme="minorHAnsi"/>
                <w:b/>
                <w:color w:val="auto"/>
                <w:sz w:val="22"/>
                <w:szCs w:val="22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pt-BR"/>
              </w:rPr>
              <w:t>Elber Batalha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Projeto de Lei n°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39</w:t>
            </w:r>
            <w:r>
              <w:rPr>
                <w:rFonts w:hint="default" w:ascii="Times New Roman" w:hAnsi="Times New Roman"/>
                <w:b/>
                <w:sz w:val="24"/>
                <w:szCs w:val="24"/>
              </w:rPr>
              <w:t>/2024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val="pt-BR" w:eastAsia="en-US" w:bidi="ar-SA"/>
              </w:rPr>
            </w:pPr>
          </w:p>
        </w:tc>
        <w:tc>
          <w:tcPr>
            <w:tcW w:w="447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color="auto" w:fill="auto"/>
                <w:lang w:val="pt-BR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  <w:lang w:val="pt-BR"/>
              </w:rPr>
              <w:t>D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</w:rPr>
              <w:t>ispõe sobre o ingresso de animais domésticos e de estimação em hospitais públicos, privados, clínicas da família e ambientes terapêuticos e de tratamento de pacientes.</w:t>
            </w:r>
          </w:p>
        </w:tc>
        <w:tc>
          <w:tcPr>
            <w:tcW w:w="15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lang w:val="pt-BR"/>
              </w:rPr>
              <w:t>Cicero do Santa Maria</w:t>
            </w:r>
          </w:p>
        </w:tc>
        <w:tc>
          <w:tcPr>
            <w:tcW w:w="191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Sheyla Galba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color w:val="auto"/>
                <w:sz w:val="24"/>
                <w:szCs w:val="24"/>
                <w:lang w:val="pt-BR" w:eastAsia="en-US"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Projeto de Lei n°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pt-BR"/>
              </w:rPr>
              <w:t>82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/202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pt-BR"/>
              </w:rPr>
              <w:t>3</w:t>
            </w:r>
          </w:p>
        </w:tc>
        <w:tc>
          <w:tcPr>
            <w:tcW w:w="447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</w:rPr>
              <w:t xml:space="preserve">Assegura toda mulher a ter acompanhante, pessoa de sua livre escolha, nas consultas e exames, inclusive os ginecológicos, nos estabelecimentos públicos e privados de saúde no município da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  <w:lang w:val="pt-BR"/>
              </w:rPr>
              <w:t>A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</w:rPr>
              <w:t>racaj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  <w:lang w:val="pt-BR"/>
              </w:rPr>
              <w:t>u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  <w:lang w:val="pt-BR" w:eastAsia="en-US"/>
              </w:rPr>
            </w:pPr>
          </w:p>
        </w:tc>
        <w:tc>
          <w:tcPr>
            <w:tcW w:w="15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bCs/>
                <w:color w:val="auto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4"/>
                <w:szCs w:val="24"/>
                <w:lang w:val="pt-BR"/>
              </w:rPr>
              <w:t>Emilia Corrêa</w:t>
            </w:r>
          </w:p>
        </w:tc>
        <w:tc>
          <w:tcPr>
            <w:tcW w:w="1919" w:type="dxa"/>
          </w:tcPr>
          <w:p>
            <w:pPr>
              <w:spacing w:after="0" w:line="240" w:lineRule="auto"/>
              <w:ind w:right="175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pt-BR"/>
              </w:rPr>
              <w:t>Elber Batalha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color w:val="auto"/>
                <w:sz w:val="24"/>
                <w:szCs w:val="24"/>
                <w:lang w:val="pt-BR" w:eastAsia="en-US"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Projeto de Lei n°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pt-BR"/>
              </w:rPr>
              <w:t>85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/202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pt-BR"/>
              </w:rPr>
              <w:t>3</w:t>
            </w:r>
          </w:p>
        </w:tc>
        <w:tc>
          <w:tcPr>
            <w:tcW w:w="447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</w:rPr>
              <w:t>Dispõe sobre a garantia do direito à presença de acompanhante ao paciente submetido à anestesia, seja local ou geral,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  <w:lang w:val="pt-BR" w:eastAsia="en-US"/>
              </w:rPr>
            </w:pPr>
          </w:p>
        </w:tc>
        <w:tc>
          <w:tcPr>
            <w:tcW w:w="15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4"/>
                <w:szCs w:val="24"/>
                <w:lang w:val="pt-BR"/>
              </w:rPr>
              <w:t>Ricardo Marques</w:t>
            </w:r>
          </w:p>
        </w:tc>
        <w:tc>
          <w:tcPr>
            <w:tcW w:w="1919" w:type="dxa"/>
            <w:vAlign w:val="top"/>
          </w:tcPr>
          <w:p>
            <w:pPr>
              <w:spacing w:after="0" w:line="240" w:lineRule="auto"/>
              <w:ind w:right="175" w:rightChars="0"/>
              <w:jc w:val="center"/>
              <w:rPr>
                <w:rFonts w:hint="default" w:ascii="Times New Roman" w:hAnsi="Times New Roman" w:cs="Times New Roman" w:eastAsiaTheme="minorHAnsi"/>
                <w:b/>
                <w:color w:val="auto"/>
                <w:sz w:val="22"/>
                <w:szCs w:val="22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pt-BR"/>
              </w:rPr>
              <w:t>Elber Batalha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Align w:val="top"/>
          </w:tcPr>
          <w:p>
            <w:pPr>
              <w:spacing w:after="0" w:line="240" w:lineRule="auto"/>
              <w:ind w:firstLine="5" w:firstLineChars="0"/>
              <w:jc w:val="center"/>
              <w:rPr>
                <w:rFonts w:ascii="Times New Roman" w:hAnsi="Times New Roman" w:cs="Times New Roman" w:eastAsiaTheme="minorHAnsi"/>
                <w:b/>
                <w:sz w:val="24"/>
                <w:szCs w:val="24"/>
                <w:lang w:val="pt-BR" w:eastAsia="en-US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Projeto de Lei n° 420/2023</w:t>
            </w:r>
          </w:p>
        </w:tc>
        <w:tc>
          <w:tcPr>
            <w:tcW w:w="447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  <w:lang w:val="pt-BR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  <w:lang w:val="pt-BR"/>
              </w:rPr>
              <w:t>Dispõe sobre a permanência de acompanhante ao paciente com Epidermólise Bolhosa (EB) em Unidades de Terapia Intensiva – UTI dos hospitais públicos e particulares, unidades de pronto atendimento e rede credenciada dos sus e dá outras providências.</w:t>
            </w:r>
          </w:p>
        </w:tc>
        <w:tc>
          <w:tcPr>
            <w:tcW w:w="15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Breno Garibalde</w:t>
            </w:r>
          </w:p>
        </w:tc>
        <w:tc>
          <w:tcPr>
            <w:tcW w:w="1919" w:type="dxa"/>
            <w:vAlign w:val="top"/>
          </w:tcPr>
          <w:p>
            <w:pPr>
              <w:spacing w:after="0" w:line="240" w:lineRule="auto"/>
              <w:ind w:right="175" w:rightChars="0"/>
              <w:jc w:val="center"/>
              <w:rPr>
                <w:rFonts w:hint="default" w:ascii="Times New Roman" w:hAnsi="Times New Roman" w:cs="Times New Roman" w:eastAsiaTheme="minorHAnsi"/>
                <w:b w:val="0"/>
                <w:bCs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pt-BR" w:eastAsia="en-US" w:bidi="ar-SA"/>
              </w:rPr>
              <w:t>Manuel Marcos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Align w:val="top"/>
          </w:tcPr>
          <w:p>
            <w:pPr>
              <w:spacing w:after="0" w:line="240" w:lineRule="auto"/>
              <w:ind w:firstLine="5" w:firstLineChars="0"/>
              <w:jc w:val="center"/>
              <w:rPr>
                <w:rFonts w:ascii="Times New Roman" w:hAnsi="Times New Roman" w:cs="Times New Roman" w:eastAsiaTheme="minorHAnsi"/>
                <w:b/>
                <w:sz w:val="24"/>
                <w:szCs w:val="24"/>
                <w:lang w:val="pt-BR" w:eastAsia="en-US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Projeto de Lei n° 429/2023</w:t>
            </w:r>
          </w:p>
        </w:tc>
        <w:tc>
          <w:tcPr>
            <w:tcW w:w="447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  <w:lang w:val="pt-BR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  <w:lang w:val="pt-BR"/>
              </w:rPr>
              <w:t>D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</w:rPr>
              <w:t xml:space="preserve">etermina que os hospitais, clínicas e postos de saúde que compõem a rede pública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  <w:lang w:val="pt-BR"/>
              </w:rPr>
              <w:t>M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</w:rPr>
              <w:t xml:space="preserve">unicipal de saúde de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  <w:lang w:val="pt-BR"/>
              </w:rPr>
              <w:t>A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</w:rPr>
              <w:t xml:space="preserve">racaju comuniquem formalmente ao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  <w:lang w:val="pt-BR"/>
              </w:rPr>
              <w:t>M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</w:rPr>
              <w:t xml:space="preserve">inistério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  <w:lang w:val="pt-BR"/>
              </w:rPr>
              <w:t>P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</w:rPr>
              <w:t>úblico casos de vestígios de maus-tratos contra a pessoa com deficiência.</w:t>
            </w:r>
          </w:p>
        </w:tc>
        <w:tc>
          <w:tcPr>
            <w:tcW w:w="15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pt-BR" w:eastAsia="en-US" w:bidi="ar-SA"/>
              </w:rPr>
              <w:t>Sgt. Byron</w:t>
            </w:r>
          </w:p>
        </w:tc>
        <w:tc>
          <w:tcPr>
            <w:tcW w:w="191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lang w:val="pt-BR"/>
              </w:rPr>
              <w:t>Cicero do Santa Maria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Projeto de Lei n°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443</w:t>
            </w:r>
            <w:r>
              <w:rPr>
                <w:rFonts w:hint="default" w:ascii="Times New Roman" w:hAnsi="Times New Roman"/>
                <w:b/>
                <w:sz w:val="24"/>
                <w:szCs w:val="24"/>
              </w:rPr>
              <w:t>/202</w:t>
            </w:r>
            <w:r>
              <w:rPr>
                <w:rFonts w:hint="default"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val="pt-BR" w:eastAsia="en-US" w:bidi="ar-SA"/>
              </w:rPr>
            </w:pPr>
          </w:p>
        </w:tc>
        <w:tc>
          <w:tcPr>
            <w:tcW w:w="447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  <w:lang w:val="pt-BR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  <w:lang w:val="pt-BR"/>
              </w:rPr>
              <w:t>C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</w:rPr>
              <w:t xml:space="preserve">ria programa municipal de agricultura urbana no âmbito do município de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  <w:lang w:val="pt-BR"/>
              </w:rPr>
              <w:t>A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</w:rPr>
              <w:t>racaju.</w:t>
            </w:r>
          </w:p>
        </w:tc>
        <w:tc>
          <w:tcPr>
            <w:tcW w:w="15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lang w:val="pt-BR"/>
              </w:rPr>
              <w:t>Camilo Daniel</w:t>
            </w:r>
          </w:p>
        </w:tc>
        <w:tc>
          <w:tcPr>
            <w:tcW w:w="1919" w:type="dxa"/>
            <w:vAlign w:val="top"/>
          </w:tcPr>
          <w:p>
            <w:pPr>
              <w:spacing w:after="0" w:line="240" w:lineRule="auto"/>
              <w:ind w:right="175" w:rightChars="0"/>
              <w:jc w:val="center"/>
              <w:rPr>
                <w:rFonts w:hint="default" w:ascii="Times New Roman" w:hAnsi="Times New Roman" w:cs="Times New Roman" w:eastAsiaTheme="minorHAnsi"/>
                <w:b/>
                <w:color w:val="auto"/>
                <w:sz w:val="22"/>
                <w:szCs w:val="22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pt-BR"/>
              </w:rPr>
              <w:t>Elber Batalha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701" w:right="1134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4"/>
      </w:rPr>
    </w:pPr>
    <w:r>
      <w:rPr>
        <w:sz w:val="24"/>
        <w:lang w:eastAsia="pt-BR"/>
      </w:rPr>
      <w:drawing>
        <wp:inline distT="0" distB="0" distL="0" distR="0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ESTADO DE SERGIPE</w:t>
    </w:r>
  </w:p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CÂMARA MUNICIPAL DE ARACAJU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3B37"/>
    <w:rsid w:val="00045380"/>
    <w:rsid w:val="00046B73"/>
    <w:rsid w:val="00157667"/>
    <w:rsid w:val="00172A27"/>
    <w:rsid w:val="00226F30"/>
    <w:rsid w:val="002A26D5"/>
    <w:rsid w:val="00397364"/>
    <w:rsid w:val="00645D01"/>
    <w:rsid w:val="008B2EE7"/>
    <w:rsid w:val="008D11D1"/>
    <w:rsid w:val="009126B5"/>
    <w:rsid w:val="0091320B"/>
    <w:rsid w:val="00AB6287"/>
    <w:rsid w:val="00AF222A"/>
    <w:rsid w:val="00BC6087"/>
    <w:rsid w:val="00C553BC"/>
    <w:rsid w:val="00CB5202"/>
    <w:rsid w:val="00D069A7"/>
    <w:rsid w:val="00D64F69"/>
    <w:rsid w:val="00DB64F7"/>
    <w:rsid w:val="00E1329D"/>
    <w:rsid w:val="00E55D1F"/>
    <w:rsid w:val="00F34F2A"/>
    <w:rsid w:val="01AD35DF"/>
    <w:rsid w:val="09DB5757"/>
    <w:rsid w:val="0A7E623D"/>
    <w:rsid w:val="0D09347F"/>
    <w:rsid w:val="18771A45"/>
    <w:rsid w:val="21A95DC1"/>
    <w:rsid w:val="26355BB9"/>
    <w:rsid w:val="39A25ADC"/>
    <w:rsid w:val="414A64FA"/>
    <w:rsid w:val="503504D4"/>
    <w:rsid w:val="54B54124"/>
    <w:rsid w:val="6236497D"/>
    <w:rsid w:val="66C6389E"/>
    <w:rsid w:val="68101D8C"/>
    <w:rsid w:val="6F164404"/>
    <w:rsid w:val="7312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autoRedefine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9"/>
    <w:autoRedefine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Balloon Text"/>
    <w:basedOn w:val="1"/>
    <w:link w:val="10"/>
    <w:autoRedefine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7">
    <w:name w:val="Table Grid"/>
    <w:basedOn w:val="3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Cabeçalho Char"/>
    <w:basedOn w:val="2"/>
    <w:link w:val="4"/>
    <w:autoRedefine/>
    <w:qFormat/>
    <w:uiPriority w:val="99"/>
  </w:style>
  <w:style w:type="character" w:customStyle="1" w:styleId="9">
    <w:name w:val="Rodapé Char"/>
    <w:basedOn w:val="2"/>
    <w:link w:val="5"/>
    <w:autoRedefine/>
    <w:qFormat/>
    <w:uiPriority w:val="99"/>
  </w:style>
  <w:style w:type="character" w:customStyle="1" w:styleId="10">
    <w:name w:val="Texto de balão Char"/>
    <w:basedOn w:val="2"/>
    <w:link w:val="6"/>
    <w:autoRedefine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western"/>
    <w:basedOn w:val="1"/>
    <w:autoRedefine/>
    <w:qFormat/>
    <w:uiPriority w:val="0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489</Characters>
  <Lines>4</Lines>
  <Paragraphs>1</Paragraphs>
  <TotalTime>6</TotalTime>
  <ScaleCrop>false</ScaleCrop>
  <LinksUpToDate>false</LinksUpToDate>
  <CharactersWithSpaces>578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2023-03-13T16:19:00Z</dcterms:created>
  <dc:creator>Usuário</dc:creator>
  <cp:lastModifiedBy>Joao Pedro Borges</cp:lastModifiedBy>
  <cp:lastPrinted>2024-05-16T13:54:49Z</cp:lastPrinted>
  <dcterms:modified xsi:type="dcterms:W3CDTF">2024-05-16T13:54:54Z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BB6D4B829E174850998A2380E69DF86C_13</vt:lpwstr>
  </property>
</Properties>
</file>