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COMISSÃO DE FINANÇAS, TOMADA DE CONTAS E ORÇAMENTO</w:t>
      </w:r>
    </w:p>
    <w:tbl>
      <w:tblPr>
        <w:tblStyle w:val="6"/>
        <w:tblW w:w="10578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pt-BR"/>
              </w:rPr>
              <w:t>NITINHO VITALE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3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pt-BR"/>
              </w:rPr>
              <w:t>PROF. BITTENCOURT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SECRETÁRIO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AGOSTO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3</w:t>
      </w:r>
    </w:p>
    <w:tbl>
      <w:tblPr>
        <w:tblStyle w:val="6"/>
        <w:tblW w:w="10590" w:type="dxa"/>
        <w:tblInd w:w="-9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5430"/>
        <w:gridCol w:w="186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MATÉRIA</w:t>
            </w:r>
          </w:p>
        </w:tc>
        <w:tc>
          <w:tcPr>
            <w:tcW w:w="54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ASSUNTO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lang w:val="pt-BR"/>
              </w:rPr>
              <w:t>AUTOR</w:t>
            </w:r>
          </w:p>
        </w:tc>
        <w:tc>
          <w:tcPr>
            <w:tcW w:w="15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lang w:val="pt-BR"/>
              </w:rPr>
              <w:t>100/2023</w:t>
            </w:r>
          </w:p>
        </w:tc>
        <w:tc>
          <w:tcPr>
            <w:tcW w:w="5430" w:type="dxa"/>
          </w:tcPr>
          <w:p>
            <w:pPr>
              <w:tabs>
                <w:tab w:val="left" w:pos="2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DETERMINA O QUINTO DIA ÚTIL DO MÊS COMO DATA DE VENCIMENTO PARA A REALIZAÇÃO DO PAGAMENTO DAS QUOTAS DO IPTU PELOS CONTRIBUINTES, E DÁ OUTRAS PROVIDÊNCIAS.</w:t>
            </w:r>
          </w:p>
          <w:p>
            <w:pPr>
              <w:tabs>
                <w:tab w:val="left" w:pos="2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</w:tcPr>
          <w:p>
            <w:pPr>
              <w:tabs>
                <w:tab w:val="left" w:pos="2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pt-BR"/>
              </w:rPr>
              <w:t>FABIANO OLIVEIRA</w:t>
            </w:r>
          </w:p>
        </w:tc>
        <w:tc>
          <w:tcPr>
            <w:tcW w:w="154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lang w:val="pt-BR"/>
              </w:rPr>
              <w:t>NITINHO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</w:rPr>
              <w:t>PROJETO DE LEI N°</w:t>
            </w:r>
            <w:r>
              <w:rPr>
                <w:rFonts w:hint="default" w:ascii="Times New Roman" w:hAnsi="Times New Roman" w:cs="Times New Roman"/>
                <w:b/>
                <w:lang w:val="pt-BR"/>
              </w:rPr>
              <w:t xml:space="preserve"> 158/2023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0" w:type="dxa"/>
          </w:tcPr>
          <w:p>
            <w:pPr>
              <w:tabs>
                <w:tab w:val="left" w:pos="2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DISPÕE SOBRE REGRAS PARA A CONTRATAÇÃO DE EMPRÉSTIMOS PELO PODER EXECUTIVO DO MUNICÍPIO DE ARACAJU/SE.</w:t>
            </w:r>
          </w:p>
          <w:p>
            <w:pPr>
              <w:tabs>
                <w:tab w:val="left" w:pos="2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</w:tcPr>
          <w:p>
            <w:pPr>
              <w:tabs>
                <w:tab w:val="left" w:pos="2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pt-BR"/>
              </w:rPr>
              <w:t>RICARDO MARQUES</w:t>
            </w:r>
          </w:p>
        </w:tc>
        <w:tc>
          <w:tcPr>
            <w:tcW w:w="154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lang w:val="pt-BR"/>
              </w:rPr>
              <w:t>VINICIUS PORTO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</w:rPr>
              <w:t>PROJETO DE LEI N°</w:t>
            </w:r>
            <w:r>
              <w:rPr>
                <w:rFonts w:hint="default" w:ascii="Times New Roman" w:hAnsi="Times New Roman" w:cs="Times New Roman"/>
                <w:b/>
                <w:lang w:val="pt-BR"/>
              </w:rPr>
              <w:t xml:space="preserve"> 185/2023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0" w:type="dxa"/>
          </w:tcPr>
          <w:p>
            <w:pPr>
              <w:tabs>
                <w:tab w:val="left" w:pos="2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INSTITUI NO MUNICÍPIO DE ARACAJU O DIREITO DO CONTRIBUINTE DE TER ACESSO A MEIOS E FORMAS DE PAGAMENTO DIGITAL, TAIS COMO PIX E TRANSFERÊNCIA BANCÁRIA, PARA QUITAÇÃO DE DÉBITOS DE NATUREZA TRIBUTÁRIA, TAXAS E CONTRIBUIÇÕES.</w:t>
            </w:r>
          </w:p>
          <w:p>
            <w:pPr>
              <w:tabs>
                <w:tab w:val="left" w:pos="2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</w:tcPr>
          <w:p>
            <w:pPr>
              <w:tabs>
                <w:tab w:val="left" w:pos="2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pt-BR"/>
              </w:rPr>
              <w:t>BRENO GARIBALDE</w:t>
            </w:r>
          </w:p>
        </w:tc>
        <w:tc>
          <w:tcPr>
            <w:tcW w:w="154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lang w:val="pt-BR"/>
              </w:rPr>
              <w:t>NITINHO</w:t>
            </w:r>
            <w:bookmarkStart w:id="0" w:name="_GoBack"/>
            <w:bookmarkEnd w:id="0"/>
          </w:p>
        </w:tc>
      </w:tr>
    </w:tbl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30789"/>
    <w:rsid w:val="3CD3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estern"/>
    <w:basedOn w:val="1"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2023-11-16T13:04:00Z</dcterms:created>
  <dc:creator>ascfilho</dc:creator>
  <cp:lastModifiedBy>ascfilho</cp:lastModifiedBy>
  <dcterms:modified xsi:type="dcterms:W3CDTF">2023-11-16T13:14:17Z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DFABC720FC7746E1B70167BD9AA96CC1_11</vt:lpwstr>
  </property>
</Properties>
</file>