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rFonts w:hint="default"/>
          <w:b/>
          <w:bCs/>
          <w:sz w:val="30"/>
          <w:szCs w:val="30"/>
          <w:lang w:val="pt-BR"/>
        </w:rPr>
        <w:t>QZ</w:t>
      </w:r>
      <w:bookmarkStart w:id="1" w:name="_GoBack"/>
      <w:bookmarkEnd w:id="1"/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 1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ABRIL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5553"/>
        <w:gridCol w:w="183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PROJETO DE LEI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COMPLEMENTAR </w:t>
            </w: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 Nº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7/2023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ESTABELECE O REGIME DE CAIXA COMO REGRA DE TRIBUTAÇÃO NA IDENTIFICAÇÃO DA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BASE DE CÁLCULO DO ISQN (ISS) PARA O SEGMENTO EDUCAÇÃO OU SISTEMA PRIVADO DE ENSINO.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40/2023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OBRIGA 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PODER PÚBLICO MUNICIPAL A OFERECER A TODAS AS CRIANÇAS EM IDADE ADEQUADA, NO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MUNICÍPIO DE ARACAJU, MATRÍCULA EM INSTITUIÇÕES DE EDUCAÇÃO INFANTIL NA REDE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PARTICULAR EM CASO DE FALTA DE VAGAS NA REDE PÚBLICA E/OU CONVENIADAS E DÁ OUTRAS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46/2023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 FIXAÇÃO DE INFORMATIVO SOBRE O DIREITO À ASSISTÊNCIA RELIGIOSA AOS PACIENTES INTERNADOS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NAS UNIDADES HOSPITALARES PÚBLICAS OU PARTICULARES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Nº 51/2023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 POLÍTICA PÚBLICA DE DIREITOS E GARANTIAS DA PESSOA COM FIBROMIALGIA NO MUNICÍPIO DE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A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RACAJU,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11/2023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INSTITUI A POLÍTICA MUNICIPAL DE FOMENTO À PESQUISA E AO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ACESSO UNIVERSAL A MEDICAMENTOS FORMULADOS DEDERIVADO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 xml:space="preserve">VEGETAL À BASE DA CANNABIS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(SSP)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NO ÂMBITO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DO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MUNICÍPIO DE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PROFESSOR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6/2023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SONECA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SARG.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9/2023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ASSEGURA O ATENDIMENTO HUMANIZADO ÀS PARTURIENTES EM LUTO MATERNO, NO ÂMBITO DOS ESTABELECIMENTOS DE SAÚDE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 xml:space="preserve">SONECA 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SARG.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PROJETO DE LEI N° 43/2023</w:t>
            </w:r>
          </w:p>
        </w:tc>
        <w:tc>
          <w:tcPr>
            <w:tcW w:w="555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CRIA O DOSSIÊ MULHER ARACAJUANA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SÕNIA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0"/>
                <w:szCs w:val="20"/>
                <w:lang w:val="en-US" w:eastAsia="pt-BR"/>
              </w:rPr>
              <w:t>SARG. BYRON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63A9"/>
    <w:rsid w:val="3D863744"/>
    <w:rsid w:val="69AD2B91"/>
    <w:rsid w:val="6CC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2023-04-18T13:06:00Z</dcterms:created>
  <dc:creator>ascfilho</dc:creator>
  <cp:lastModifiedBy>ascfilho</cp:lastModifiedBy>
  <cp:lastPrinted>2023-04-18T14:53:32Z</cp:lastPrinted>
  <dcterms:modified xsi:type="dcterms:W3CDTF">2023-04-18T16:02:14Z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00695C43570849B496A15D283DB5F851</vt:lpwstr>
  </property>
</Properties>
</file>