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1F665D">
      <w:pPr>
        <w:pStyle w:val="4"/>
        <w:spacing w:before="1"/>
        <w:jc w:val="both"/>
        <w:rPr>
          <w:b w:val="0"/>
          <w:bCs w:val="0"/>
        </w:rPr>
      </w:pPr>
    </w:p>
    <w:p w14:paraId="6E95DB15">
      <w:pPr>
        <w:pStyle w:val="4"/>
        <w:spacing w:before="1"/>
        <w:jc w:val="both"/>
      </w:pPr>
    </w:p>
    <w:p w14:paraId="04093E3A"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 w14:paraId="5B3AECBA">
      <w:pPr>
        <w:pStyle w:val="4"/>
        <w:spacing w:before="2"/>
        <w:jc w:val="center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 w14:paraId="174DD25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 w14:paraId="4488ABE3">
            <w:pPr>
              <w:jc w:val="center"/>
            </w:pPr>
            <w:r>
              <w:t>CÍCERO DO SANTA MARIA</w:t>
            </w:r>
          </w:p>
          <w:p w14:paraId="06BA3A42">
            <w:pPr>
              <w:jc w:val="center"/>
            </w:pPr>
            <w:r>
              <w:t>PRESIDENTE</w:t>
            </w:r>
          </w:p>
        </w:tc>
      </w:tr>
      <w:tr w14:paraId="57ECF4D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 w14:paraId="7E98BA23">
            <w:pPr>
              <w:jc w:val="center"/>
            </w:pPr>
            <w:r>
              <w:t>PROFESSORA SÔNIA MEIRE</w:t>
            </w:r>
          </w:p>
          <w:p w14:paraId="5B767FF9">
            <w:pPr>
              <w:jc w:val="center"/>
            </w:pPr>
            <w:r>
              <w:t>SECRETÁRIA</w:t>
            </w:r>
          </w:p>
        </w:tc>
      </w:tr>
    </w:tbl>
    <w:p w14:paraId="03F28441">
      <w:pPr>
        <w:pStyle w:val="4"/>
        <w:spacing w:before="7"/>
        <w:jc w:val="center"/>
      </w:pPr>
    </w:p>
    <w:p w14:paraId="387EA2E3"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  <w:r>
        <w:rPr>
          <w:b/>
          <w:bCs/>
        </w:rPr>
        <w:t>PAUTA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REUNIÃO ORDINÁRIA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>DO DIA</w:t>
      </w:r>
      <w:r>
        <w:rPr>
          <w:rFonts w:hint="default"/>
          <w:b/>
          <w:bCs/>
          <w:spacing w:val="-1"/>
          <w:lang w:val="pt-BR"/>
        </w:rPr>
        <w:t xml:space="preserve"> 12 DE JUNHO DE 2024</w:t>
      </w:r>
    </w:p>
    <w:p w14:paraId="31C9D211">
      <w:pPr>
        <w:spacing w:before="89"/>
        <w:ind w:right="330"/>
        <w:jc w:val="both"/>
        <w:rPr>
          <w:b/>
          <w:bCs/>
          <w:spacing w:val="2"/>
        </w:rPr>
      </w:pPr>
    </w:p>
    <w:tbl>
      <w:tblPr>
        <w:tblStyle w:val="9"/>
        <w:tblpPr w:leftFromText="141" w:rightFromText="141" w:vertAnchor="text" w:horzAnchor="page" w:tblpXSpec="center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765"/>
        <w:gridCol w:w="1492"/>
        <w:gridCol w:w="1601"/>
      </w:tblGrid>
      <w:tr w14:paraId="00AD6E6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 w14:paraId="7966F30D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 w14:paraId="61CE8311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765" w:type="dxa"/>
          </w:tcPr>
          <w:p w14:paraId="33B5CC36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492" w:type="dxa"/>
          </w:tcPr>
          <w:p w14:paraId="37CC93B0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01" w:type="dxa"/>
          </w:tcPr>
          <w:p w14:paraId="591C5F22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 w14:paraId="78ADBE2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59" w:type="dxa"/>
            <w:vAlign w:val="center"/>
          </w:tcPr>
          <w:p w14:paraId="6E160866"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7E184225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en-US" w:eastAsia="pt-BR"/>
              </w:rPr>
            </w:pPr>
            <w:r>
              <w:rPr>
                <w:rFonts w:hint="default"/>
                <w:color w:val="000000"/>
                <w:highlight w:val="none"/>
                <w:lang w:val="en-US" w:eastAsia="pt-BR"/>
              </w:rPr>
              <w:t>89/2024</w:t>
            </w:r>
          </w:p>
        </w:tc>
        <w:tc>
          <w:tcPr>
            <w:tcW w:w="4765" w:type="dxa"/>
            <w:vAlign w:val="center"/>
          </w:tcPr>
          <w:p w14:paraId="2738039D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 xml:space="preserve">ESTABELECE A DISPONIBILIDADE DE CONSULTORIA GRATUITA DE AMAMENTAÇÃO PARA LACTANTES NO MUNICÍPIO DE ARACAJU. </w:t>
            </w:r>
          </w:p>
        </w:tc>
        <w:tc>
          <w:tcPr>
            <w:tcW w:w="1492" w:type="dxa"/>
            <w:vAlign w:val="center"/>
          </w:tcPr>
          <w:p w14:paraId="629FC70D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SHEYLA GALBA</w:t>
            </w:r>
          </w:p>
        </w:tc>
        <w:tc>
          <w:tcPr>
            <w:tcW w:w="1601" w:type="dxa"/>
            <w:vAlign w:val="center"/>
          </w:tcPr>
          <w:p w14:paraId="4BCDA0D5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  <w:tr w14:paraId="42FD25E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259" w:type="dxa"/>
            <w:vAlign w:val="center"/>
          </w:tcPr>
          <w:p w14:paraId="557E8381"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11DCD6FC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65/2024</w:t>
            </w:r>
          </w:p>
        </w:tc>
        <w:tc>
          <w:tcPr>
            <w:tcW w:w="4765" w:type="dxa"/>
            <w:vAlign w:val="center"/>
          </w:tcPr>
          <w:p w14:paraId="2EB91495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>DISPÕE SOBRE A CRIAÇÃO DA CAMPANHA MUNICIPAL DE CONSCIENTIZAÇÃO E PREVENÇÃO DO PAPILOMAVÍRUS HUMANO (HPV), NO ÂMBITO DO MUNICÍPIO DE ARACAJU, E DÁ OUTRAS PROVIDÊNCIAS.</w:t>
            </w:r>
          </w:p>
        </w:tc>
        <w:tc>
          <w:tcPr>
            <w:tcW w:w="1492" w:type="dxa"/>
            <w:vAlign w:val="center"/>
          </w:tcPr>
          <w:p w14:paraId="49BA4942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MANUEL MARCOS</w:t>
            </w:r>
          </w:p>
        </w:tc>
        <w:tc>
          <w:tcPr>
            <w:tcW w:w="1601" w:type="dxa"/>
            <w:vAlign w:val="center"/>
          </w:tcPr>
          <w:p w14:paraId="32808F38"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 w14:paraId="4D8F987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259" w:type="dxa"/>
            <w:vAlign w:val="center"/>
          </w:tcPr>
          <w:p w14:paraId="03CF98C2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5BF1B4C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364/2023</w:t>
            </w:r>
          </w:p>
        </w:tc>
        <w:tc>
          <w:tcPr>
            <w:tcW w:w="4765" w:type="dxa"/>
            <w:vAlign w:val="center"/>
          </w:tcPr>
          <w:p w14:paraId="59498E64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ASSEGURA À MULHER VÍTIMA DE VIOLÊNCIA DOMÉSTICA, FAMILIAR E OCORRÊNCIAS SEMELHANTES, QUE TENHA COMO RESULTADO ARETENÇÃO, SUBTRAÇÃO, DESTRUIÇÃO PARCIAL OU TOTAL DE SEUS DOCUMENTOS PESSOAIS OU DE SEUS DEPENDENTES PELO AGRESSOR, PRIORIDADE IMEDIATA NO ATENDIMENTO PARA A EMISSÃO DE NOVOS DOCUMENTOS</w:t>
            </w:r>
          </w:p>
        </w:tc>
        <w:tc>
          <w:tcPr>
            <w:tcW w:w="1492" w:type="dxa"/>
            <w:vAlign w:val="center"/>
          </w:tcPr>
          <w:p w14:paraId="33A81230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 w14:paraId="5A3A9D3C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  <w:tr w14:paraId="12AF93F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9" w:type="dxa"/>
            <w:vAlign w:val="center"/>
          </w:tcPr>
          <w:p w14:paraId="112211E9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6F8920E4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31/2024</w:t>
            </w:r>
          </w:p>
        </w:tc>
        <w:tc>
          <w:tcPr>
            <w:tcW w:w="4765" w:type="dxa"/>
            <w:vAlign w:val="center"/>
          </w:tcPr>
          <w:p w14:paraId="7A9F1FC1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INSTITUI A POLÍTICA MUNICIPAL DE INCENTIVO À ADOÇÃO TARDIA NO MUNICÍPIO DE ARACAJU E DÁ OUTRAS PROVIDENCIAS.</w:t>
            </w:r>
          </w:p>
        </w:tc>
        <w:tc>
          <w:tcPr>
            <w:tcW w:w="1492" w:type="dxa"/>
            <w:vAlign w:val="center"/>
          </w:tcPr>
          <w:p w14:paraId="4D1ADA1B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SHEYLA GALBA</w:t>
            </w:r>
          </w:p>
        </w:tc>
        <w:tc>
          <w:tcPr>
            <w:tcW w:w="1601" w:type="dxa"/>
            <w:vAlign w:val="center"/>
          </w:tcPr>
          <w:p w14:paraId="267F7566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 w14:paraId="342D49A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59" w:type="dxa"/>
            <w:vAlign w:val="center"/>
          </w:tcPr>
          <w:p w14:paraId="6E099C3E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37F17701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52/2024</w:t>
            </w:r>
          </w:p>
        </w:tc>
        <w:tc>
          <w:tcPr>
            <w:tcW w:w="4765" w:type="dxa"/>
            <w:vAlign w:val="center"/>
          </w:tcPr>
          <w:p w14:paraId="7C56E7A9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ALTERA A REDAÇÃO DO ARTIGO 1º DA LEI MUNICIPAL Nº 3.805/2009, INSTITUINDO O FERIADO MUNICIPAL DO DIA 08 DE MARÇO, DIA INTERNACIONAL DE LUTA DAS MULHERES.</w:t>
            </w:r>
          </w:p>
        </w:tc>
        <w:tc>
          <w:tcPr>
            <w:tcW w:w="1492" w:type="dxa"/>
            <w:vAlign w:val="center"/>
          </w:tcPr>
          <w:p w14:paraId="445CDED1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SÔNIA MEIRE</w:t>
            </w:r>
          </w:p>
        </w:tc>
        <w:tc>
          <w:tcPr>
            <w:tcW w:w="1601" w:type="dxa"/>
            <w:vAlign w:val="center"/>
          </w:tcPr>
          <w:p w14:paraId="198F8369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69411EE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259" w:type="dxa"/>
            <w:vAlign w:val="center"/>
          </w:tcPr>
          <w:p w14:paraId="5D65C4AA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4C98A28A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400/2023</w:t>
            </w:r>
          </w:p>
        </w:tc>
        <w:tc>
          <w:tcPr>
            <w:tcW w:w="4765" w:type="dxa"/>
            <w:vAlign w:val="center"/>
          </w:tcPr>
          <w:p w14:paraId="1E5CA5E1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ASSISTÊNCIA DIGITAL GRATUITA AOS IDOSOS, COM FALTA DE HABILIDADES EM TECNOLOGIAS DA INFORMÁTICA, NAS REPARTIÇÕES DA ADMINISTRAÇÃO PÚBLICA MUNICIPAL.</w:t>
            </w:r>
          </w:p>
        </w:tc>
        <w:tc>
          <w:tcPr>
            <w:tcW w:w="1492" w:type="dxa"/>
            <w:vAlign w:val="center"/>
          </w:tcPr>
          <w:p w14:paraId="1C871396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EDUARDO LIMA</w:t>
            </w:r>
          </w:p>
        </w:tc>
        <w:tc>
          <w:tcPr>
            <w:tcW w:w="1601" w:type="dxa"/>
            <w:vAlign w:val="center"/>
          </w:tcPr>
          <w:p w14:paraId="76C516DE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2F82507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59" w:type="dxa"/>
            <w:vAlign w:val="center"/>
          </w:tcPr>
          <w:p w14:paraId="6868BA36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F10B43A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45/2024</w:t>
            </w:r>
          </w:p>
        </w:tc>
        <w:tc>
          <w:tcPr>
            <w:tcW w:w="4765" w:type="dxa"/>
            <w:vAlign w:val="center"/>
          </w:tcPr>
          <w:p w14:paraId="3C53E34F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OBRIGATORIEDADE DA REALIZAÇÃO DE SESSÃO DE CINEMA ADAPTADA PARA AS PESSOAS COM TRANSTORNO DO ESPECTRO AUTISTA (TEA) E SUAS FAMÍLIAS NO MUNICÍPIO DE ARACAJU E DÁ OUTRAS PROVIDÊNCIAS.</w:t>
            </w:r>
          </w:p>
        </w:tc>
        <w:tc>
          <w:tcPr>
            <w:tcW w:w="1492" w:type="dxa"/>
            <w:vAlign w:val="center"/>
          </w:tcPr>
          <w:p w14:paraId="1DFC0847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EDUARDO LIMA</w:t>
            </w:r>
          </w:p>
        </w:tc>
        <w:tc>
          <w:tcPr>
            <w:tcW w:w="1601" w:type="dxa"/>
            <w:vAlign w:val="center"/>
          </w:tcPr>
          <w:p w14:paraId="07EBA911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7C39736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259" w:type="dxa"/>
            <w:vAlign w:val="center"/>
          </w:tcPr>
          <w:p w14:paraId="3CA880AC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6F91B80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302/2023</w:t>
            </w:r>
          </w:p>
        </w:tc>
        <w:tc>
          <w:tcPr>
            <w:tcW w:w="4765" w:type="dxa"/>
            <w:vAlign w:val="center"/>
          </w:tcPr>
          <w:p w14:paraId="6FB699FD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DESTINAÇÃO DE ESPAÇOS RESERVADOS E ADAPTADOS PARA PESSOAS COM TRANSTORNO DO ESPECTRO AUTISTA (TEA) EM ESTÁDIOS E ARENAS ESPORTIVAS COM CAPACIDADE IGUAL OU SUPERIOR A 5 MIL PESSOAS NO ÂMBITO DO MUNICÍPIO DE ARACAJU E DÁ OUTRAS PROVIDÊNCIAS.</w:t>
            </w:r>
            <w:bookmarkStart w:id="0" w:name="_GoBack"/>
            <w:bookmarkEnd w:id="0"/>
          </w:p>
        </w:tc>
        <w:tc>
          <w:tcPr>
            <w:tcW w:w="1492" w:type="dxa"/>
            <w:vAlign w:val="center"/>
          </w:tcPr>
          <w:p w14:paraId="08114C29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 w14:paraId="4A46FB60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</w:tbl>
    <w:p w14:paraId="7D3B9C8D">
      <w:pPr>
        <w:jc w:val="both"/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4B2C85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70C83"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1470C83"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7139F8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7AEDD"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32A7AEDD"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86F5FAE"/>
    <w:rsid w:val="0AB4C7EC"/>
    <w:rsid w:val="0AFA42E5"/>
    <w:rsid w:val="0E1C3B64"/>
    <w:rsid w:val="10E16C08"/>
    <w:rsid w:val="11763AB1"/>
    <w:rsid w:val="11B56294"/>
    <w:rsid w:val="11CBCC69"/>
    <w:rsid w:val="12101A50"/>
    <w:rsid w:val="16A65737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BEA553C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18F4754"/>
    <w:rsid w:val="3B9D0DF7"/>
    <w:rsid w:val="3DFF2B81"/>
    <w:rsid w:val="3E116E82"/>
    <w:rsid w:val="3E562F5F"/>
    <w:rsid w:val="3E7431BD"/>
    <w:rsid w:val="3ED7C56C"/>
    <w:rsid w:val="40CC6BC9"/>
    <w:rsid w:val="442B7BA8"/>
    <w:rsid w:val="476A10AC"/>
    <w:rsid w:val="47D14C87"/>
    <w:rsid w:val="48884581"/>
    <w:rsid w:val="49521CC6"/>
    <w:rsid w:val="4ED3366F"/>
    <w:rsid w:val="50B14B53"/>
    <w:rsid w:val="513E1068"/>
    <w:rsid w:val="51995660"/>
    <w:rsid w:val="53C55637"/>
    <w:rsid w:val="546B2DEA"/>
    <w:rsid w:val="56C93AA2"/>
    <w:rsid w:val="57375E11"/>
    <w:rsid w:val="5818420C"/>
    <w:rsid w:val="5B28555B"/>
    <w:rsid w:val="5E0D6847"/>
    <w:rsid w:val="5E243964"/>
    <w:rsid w:val="5EC2705E"/>
    <w:rsid w:val="60174688"/>
    <w:rsid w:val="604915A2"/>
    <w:rsid w:val="60B46F8B"/>
    <w:rsid w:val="618838B6"/>
    <w:rsid w:val="62EC79AD"/>
    <w:rsid w:val="647C7864"/>
    <w:rsid w:val="6739565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0C4483"/>
    <w:rsid w:val="7233AA19"/>
    <w:rsid w:val="75010A1C"/>
    <w:rsid w:val="77EB2588"/>
    <w:rsid w:val="7913979F"/>
    <w:rsid w:val="7A5F3868"/>
    <w:rsid w:val="7D3533F7"/>
    <w:rsid w:val="7E9330EF"/>
    <w:rsid w:val="7ED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5</Lines>
  <Paragraphs>1</Paragraphs>
  <TotalTime>1</TotalTime>
  <ScaleCrop>false</ScaleCrop>
  <LinksUpToDate>false</LinksUpToDate>
  <CharactersWithSpaces>1139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2024-05-22T12:05:00Z</cp:lastPrinted>
  <dcterms:modified xsi:type="dcterms:W3CDTF">2024-06-12T12:55:44Z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F1DD3310AE9440588AB821194C7E287B_13</vt:lpwstr>
  </property>
</Properties>
</file>