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24.00000000000006" w:lineRule="auto"/>
        <w:jc w:val="center"/>
        <w:rPr>
          <w:rFonts w:ascii="Arial" w:cs="Arial" w:eastAsia="Arial" w:hAnsi="Arial"/>
          <w:b w:val="1"/>
        </w:rPr>
      </w:pPr>
      <w:r w:rsidDel="00000000" w:rsidR="00000000" w:rsidRPr="00000000">
        <w:rPr>
          <w:rFonts w:ascii="Arial" w:cs="Arial" w:eastAsia="Arial" w:hAnsi="Arial"/>
          <w:b w:val="1"/>
          <w:rtl w:val="0"/>
        </w:rPr>
        <w:t xml:space="preserve">ATA DA 60</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after="0" w:line="324.0000000000000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24.00000000000006" w:lineRule="auto"/>
        <w:jc w:val="center"/>
        <w:rPr>
          <w:rFonts w:ascii="Arial" w:cs="Arial" w:eastAsia="Arial" w:hAnsi="Arial"/>
          <w:b w:val="1"/>
        </w:rPr>
      </w:pPr>
      <w:r w:rsidDel="00000000" w:rsidR="00000000" w:rsidRPr="00000000">
        <w:rPr>
          <w:rFonts w:ascii="Arial" w:cs="Arial" w:eastAsia="Arial" w:hAnsi="Arial"/>
          <w:b w:val="1"/>
          <w:rtl w:val="0"/>
        </w:rPr>
        <w:t xml:space="preserve">12 DE DEZEMBRO DE 2024</w:t>
      </w:r>
    </w:p>
    <w:p w:rsidR="00000000" w:rsidDel="00000000" w:rsidP="00000000" w:rsidRDefault="00000000" w:rsidRPr="00000000" w14:paraId="00000004">
      <w:pPr>
        <w:spacing w:after="0" w:line="324.0000000000000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324.0000000000000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w:t>
      </w:r>
      <w:r w:rsidDel="00000000" w:rsidR="00000000" w:rsidRPr="00000000">
        <w:rPr>
          <w:rFonts w:ascii="Arial" w:cs="Arial" w:eastAsia="Arial" w:hAnsi="Arial"/>
          <w:rtl w:val="0"/>
        </w:rPr>
        <w:t xml:space="preserve"> horas e quatorze minutos</w:t>
      </w:r>
      <w:r w:rsidDel="00000000" w:rsidR="00000000" w:rsidRPr="00000000">
        <w:rPr>
          <w:rFonts w:ascii="Arial" w:cs="Arial" w:eastAsia="Arial" w:hAnsi="Arial"/>
          <w:rtl w:val="0"/>
        </w:rPr>
        <w:t xml:space="preserve">,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Aldeilson Soares dos Santos (Binho, PODEMOS), Breno Garibalde (REDE), Camilo Daniel (PT), Cícero do Santa Maria (PODEMOS), Doutor Manuel Marcos (PSD), Eduardo Lima (REPUBLICANOS), Elber Batalha Filho (PSB), Emília Corrêa (PL), Fabiano Oliveira (PP), Isac (UNIÃO BRASIL),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José Américo dos Santos Silva (Bigode do Santa Maria, PSD), Joaquim da Janelinha (PDT), e Josenito Vitale de Jesus (Nitinho, PSD) (três), todos com justificativas. </w:t>
      </w:r>
      <w:r w:rsidDel="00000000" w:rsidR="00000000" w:rsidRPr="00000000">
        <w:rPr>
          <w:rFonts w:ascii="Arial" w:cs="Arial" w:eastAsia="Arial" w:hAnsi="Arial"/>
          <w:b w:val="1"/>
          <w:rtl w:val="0"/>
        </w:rPr>
        <w:t xml:space="preserve"> 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w:t>
      </w:r>
      <w:r w:rsidDel="00000000" w:rsidR="00000000" w:rsidRPr="00000000">
        <w:rPr>
          <w:rFonts w:ascii="Arial" w:cs="Arial" w:eastAsia="Arial" w:hAnsi="Arial"/>
          <w:rtl w:val="0"/>
        </w:rPr>
        <w:t xml:space="preserve">Anderson de Tuca (UNIÃO BRASIL), Aldeilson Soares dos Santos (Binho, PODEMOS), Breno Garibalde (REDE), Camilo Daniel (PT), Cícero do Santa Maria (PODEMOS), Doutor Manuel Marcos (PSD), Eduardo Lima (REPUBLICANOS), Elber Batalha Filho (PSB), Emília Corrêa (PL), Fabiano Oliveira (PP), Isac (UNIÃO BRASIL),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José Américo dos Santos Silva (Bigode do Santa Maria, PSD), Joaquim da Janelinha (PDT), e Josenito Vitale de Jesus (Nitinho, PSD) (três)</w:t>
      </w:r>
      <w:r w:rsidDel="00000000" w:rsidR="00000000" w:rsidRPr="00000000">
        <w:rPr>
          <w:rFonts w:ascii="Arial" w:cs="Arial" w:eastAsia="Arial" w:hAnsi="Arial"/>
          <w:i w:val="1"/>
          <w:rtl w:val="0"/>
        </w:rPr>
        <w:t xml:space="preserve"> Pauta de hoje, doze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Complementar número 6/2023</w:t>
      </w:r>
      <w:r w:rsidDel="00000000" w:rsidR="00000000" w:rsidRPr="00000000">
        <w:rPr>
          <w:rFonts w:ascii="Arial" w:cs="Arial" w:eastAsia="Arial" w:hAnsi="Arial"/>
          <w:rtl w:val="0"/>
        </w:rPr>
        <w:t xml:space="preserve">, de autoria do Vereador Professor Bittencourt (PDT), submetido à discussão foi aprovado em Segunda Votação através de Votação nominal com quinze Votos SIM dos Vereadores Anderson de Tuca (UNIÃO BRASIL), Aldeilson Soares dos Santos (Binho, PODEMOS), Camilo Daniel (PT), Doutor Manuel Marcos (PSD), Eduardo Lima (REPUBLICANOS), Elber Batalha Filho (PSB), Emília Corrêa (PL), Isac (UNIÃO BRASIL), Pastor Diego (UNIÃO BRASIL), Professor Bittencourt (PDT), Professora Sônia Meire (PSOL), Ricardo Marques (CIDADANIA), Ricardo Vasconcelos (PSD), Sargento Byron Estrelas do Mar (MDB), Alexsandro da Conceição (Soneca, PSD) e zero Votos NÃO. </w:t>
      </w:r>
      <w:r w:rsidDel="00000000" w:rsidR="00000000" w:rsidRPr="00000000">
        <w:rPr>
          <w:rFonts w:ascii="Arial" w:cs="Arial" w:eastAsia="Arial" w:hAnsi="Arial"/>
          <w:u w:val="single"/>
          <w:rtl w:val="0"/>
        </w:rPr>
        <w:t xml:space="preserve">Projeto de Lei número 323/2024</w:t>
      </w:r>
      <w:r w:rsidDel="00000000" w:rsidR="00000000" w:rsidRPr="00000000">
        <w:rPr>
          <w:rFonts w:ascii="Arial" w:cs="Arial" w:eastAsia="Arial" w:hAnsi="Arial"/>
          <w:rtl w:val="0"/>
        </w:rPr>
        <w:t xml:space="preserve">, de autoria do Vereador Fabiano Oliveira (PP), submetido à discussão, foi aprovado em Segunda Votação. Projeto de Lei número 324/2024, de autoria do Vereador Vinícius Porto (PDT), submetido à discussão, foi aprovado em Segunda Votação. </w:t>
      </w:r>
      <w:r w:rsidDel="00000000" w:rsidR="00000000" w:rsidRPr="00000000">
        <w:rPr>
          <w:rFonts w:ascii="Arial" w:cs="Arial" w:eastAsia="Arial" w:hAnsi="Arial"/>
          <w:u w:val="single"/>
          <w:rtl w:val="0"/>
        </w:rPr>
        <w:t xml:space="preserve">Projeto de Lei número 325/2024</w:t>
      </w:r>
      <w:r w:rsidDel="00000000" w:rsidR="00000000" w:rsidRPr="00000000">
        <w:rPr>
          <w:rFonts w:ascii="Arial" w:cs="Arial" w:eastAsia="Arial" w:hAnsi="Arial"/>
          <w:rtl w:val="0"/>
        </w:rPr>
        <w:t xml:space="preserve">, de autoria do Poder Executivo, submetido à discussão, foi aprovado em Segunda Votação. </w:t>
      </w:r>
      <w:r w:rsidDel="00000000" w:rsidR="00000000" w:rsidRPr="00000000">
        <w:rPr>
          <w:rFonts w:ascii="Arial" w:cs="Arial" w:eastAsia="Arial" w:hAnsi="Arial"/>
          <w:u w:val="single"/>
          <w:rtl w:val="0"/>
        </w:rPr>
        <w:t xml:space="preserve">Projeto de Lei número 326/2024</w:t>
      </w:r>
      <w:r w:rsidDel="00000000" w:rsidR="00000000" w:rsidRPr="00000000">
        <w:rPr>
          <w:rFonts w:ascii="Arial" w:cs="Arial" w:eastAsia="Arial" w:hAnsi="Arial"/>
          <w:rtl w:val="0"/>
        </w:rPr>
        <w:t xml:space="preserve">, de autoria do Poder Executivo, submetido à discussão foi aprovado em Segunda Votação. Projeto de Lei número 329/2024, de autoria do Poder Executivo, submetido à discussão, foi aprovado em Segunda Votação. </w:t>
      </w:r>
      <w:r w:rsidDel="00000000" w:rsidR="00000000" w:rsidRPr="00000000">
        <w:rPr>
          <w:rFonts w:ascii="Arial" w:cs="Arial" w:eastAsia="Arial" w:hAnsi="Arial"/>
          <w:u w:val="single"/>
          <w:rtl w:val="0"/>
        </w:rPr>
        <w:t xml:space="preserve">Projeto de Lei número 330/2024</w:t>
      </w:r>
      <w:r w:rsidDel="00000000" w:rsidR="00000000" w:rsidRPr="00000000">
        <w:rPr>
          <w:rFonts w:ascii="Arial" w:cs="Arial" w:eastAsia="Arial" w:hAnsi="Arial"/>
          <w:rtl w:val="0"/>
        </w:rPr>
        <w:t xml:space="preserve">, de autoria do Poder Executivo, submetido à discussão, foi aprovado em Segunda Votação. </w:t>
      </w:r>
      <w:r w:rsidDel="00000000" w:rsidR="00000000" w:rsidRPr="00000000">
        <w:rPr>
          <w:rFonts w:ascii="Arial" w:cs="Arial" w:eastAsia="Arial" w:hAnsi="Arial"/>
          <w:u w:val="single"/>
          <w:rtl w:val="0"/>
        </w:rPr>
        <w:t xml:space="preserve">Projeto de Lei número 331/2024</w:t>
      </w:r>
      <w:r w:rsidDel="00000000" w:rsidR="00000000" w:rsidRPr="00000000">
        <w:rPr>
          <w:rFonts w:ascii="Arial" w:cs="Arial" w:eastAsia="Arial" w:hAnsi="Arial"/>
          <w:rtl w:val="0"/>
        </w:rPr>
        <w:t xml:space="preserve">, de autoria do Poder Executivo, submetido à discussão, foi aprovado em Segunda Votação. </w:t>
      </w:r>
      <w:r w:rsidDel="00000000" w:rsidR="00000000" w:rsidRPr="00000000">
        <w:rPr>
          <w:rFonts w:ascii="Arial" w:cs="Arial" w:eastAsia="Arial" w:hAnsi="Arial"/>
          <w:u w:val="single"/>
          <w:rtl w:val="0"/>
        </w:rPr>
        <w:t xml:space="preserve">Projeto de Resolução número 20/2024</w:t>
      </w:r>
      <w:r w:rsidDel="00000000" w:rsidR="00000000" w:rsidRPr="00000000">
        <w:rPr>
          <w:rFonts w:ascii="Arial" w:cs="Arial" w:eastAsia="Arial" w:hAnsi="Arial"/>
          <w:rtl w:val="0"/>
        </w:rPr>
        <w:t xml:space="preserve">, de autoria do Vereador Joaquim da Janelinha (PDT), submetido à discussão, foi aprovado em Segunda Votação. E, como nada mais havia a tratar, o Senhor Presidente convocou nova Sessão Extraordinária a ser aberta dentro de alguns instantes, e deu por encerrada a sessão às quatorze horas e vinte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0" w:line="324.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24.00000000000006" w:lineRule="auto"/>
        <w:jc w:val="both"/>
        <w:rPr>
          <w:rFonts w:ascii="Arial" w:cs="Arial" w:eastAsia="Arial" w:hAnsi="Arial"/>
        </w:rPr>
      </w:pPr>
      <w:r w:rsidDel="00000000" w:rsidR="00000000" w:rsidRPr="00000000">
        <w:rPr>
          <w:rFonts w:ascii="Arial" w:cs="Arial" w:eastAsia="Arial" w:hAnsi="Arial"/>
          <w:rtl w:val="0"/>
        </w:rPr>
        <w:t xml:space="preserve">Palácio Graccho Cardoso, doze de dezembro de dois mil e vinte e quatro.</w:t>
      </w:r>
    </w:p>
    <w:p w:rsidR="00000000" w:rsidDel="00000000" w:rsidP="00000000" w:rsidRDefault="00000000" w:rsidRPr="00000000" w14:paraId="00000008">
      <w:pPr>
        <w:spacing w:after="0" w:line="324.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24.0000000000000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line="324.0000000000000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24.0000000000000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24.0000000000000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D">
      <w:pPr>
        <w:spacing w:after="0" w:line="324.0000000000000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9"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-319087</wp:posOffset>
              </wp:positionV>
              <wp:extent cx="2713673" cy="1704617"/>
              <wp:effectExtent b="0" l="0" r="0" t="0"/>
              <wp:wrapNone/>
              <wp:docPr id="47" name=""/>
              <a:graphic>
                <a:graphicData uri="http://schemas.microsoft.com/office/word/2010/wordprocessingGroup">
                  <wpg:wgp>
                    <wpg:cNvGrpSpPr/>
                    <wpg:grpSpPr>
                      <a:xfrm>
                        <a:off x="3427175" y="2819000"/>
                        <a:ext cx="2713673" cy="1704617"/>
                        <a:chOff x="3427175" y="2819000"/>
                        <a:chExt cx="3837650" cy="2501000"/>
                      </a:xfrm>
                    </wpg:grpSpPr>
                    <wpg:grpSp>
                      <wpg:cNvGrpSpPr/>
                      <wpg:grpSpPr>
                        <a:xfrm>
                          <a:off x="3427189" y="2819014"/>
                          <a:ext cx="3837623" cy="1921972"/>
                          <a:chOff x="1994700" y="737400"/>
                          <a:chExt cx="5764225" cy="2878550"/>
                        </a:xfrm>
                      </wpg:grpSpPr>
                      <wps:wsp>
                        <wps:cNvSpPr/>
                        <wps:cNvPr id="3" name="Shape 3"/>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4" name="Shape 4"/>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5" name="Shape 5"/>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-319087</wp:posOffset>
              </wp:positionV>
              <wp:extent cx="2713673" cy="1704617"/>
              <wp:effectExtent b="0" l="0" r="0" t="0"/>
              <wp:wrapNone/>
              <wp:docPr id="4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713673" cy="170461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8"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486150" cy="74295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gvcPlP1qb/7YNwVuPqRMvysDQ==">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